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8" w:rsidRPr="00BB06A1" w:rsidRDefault="009B1F9C" w:rsidP="009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A1">
        <w:rPr>
          <w:rFonts w:ascii="Times New Roman" w:hAnsi="Times New Roman" w:cs="Times New Roman"/>
          <w:b/>
          <w:sz w:val="24"/>
          <w:szCs w:val="24"/>
        </w:rPr>
        <w:t>VILKAVIŠKIO R.KYBARTŲ VAIKŲ LOPŠELIO-DARŽELIO ,,KREGŽDUTĖ“ VEIKLOS SRIČIŲ, KURIOSE EGZISTUOJA DIDELĖ KORUPCIJOS PASIREIŠKIMO TIKIMYBĖ, VERTINIMO IŠVADA</w:t>
      </w:r>
    </w:p>
    <w:p w:rsidR="006707BF" w:rsidRDefault="006707BF" w:rsidP="00CD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2018-08-09</w:t>
      </w:r>
      <w:bookmarkStart w:id="0" w:name="_GoBack"/>
      <w:bookmarkEnd w:id="0"/>
    </w:p>
    <w:p w:rsidR="00BB06A1" w:rsidRPr="006707BF" w:rsidRDefault="00BB06A1" w:rsidP="00CD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Kybartai</w:t>
      </w:r>
      <w:proofErr w:type="spellEnd"/>
    </w:p>
    <w:p w:rsidR="009B1F9C" w:rsidRDefault="009B1F9C" w:rsidP="00BB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9C" w:rsidRDefault="009B1F9C" w:rsidP="00BB06A1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Lietuvos Respublikos korupcijos prevencijos įstatymu, Lietuvos Respublikos Vyriausybės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2002-10-08 </w:t>
      </w:r>
      <w:r w:rsidRPr="0095277B">
        <w:rPr>
          <w:rFonts w:ascii="Times New Roman" w:hAnsi="Times New Roman" w:cs="Times New Roman"/>
          <w:sz w:val="24"/>
          <w:szCs w:val="24"/>
        </w:rPr>
        <w:t xml:space="preserve">nutarimu Nr.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1601 </w:t>
      </w:r>
      <w:r>
        <w:rPr>
          <w:rFonts w:ascii="Times New Roman" w:hAnsi="Times New Roman" w:cs="Times New Roman"/>
          <w:sz w:val="24"/>
          <w:szCs w:val="24"/>
        </w:rPr>
        <w:t xml:space="preserve">ir Lietuvos Respublikos Specialiųjų tyrimų tarnybos direktoriaus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2011-05-13 </w:t>
      </w: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  <w:lang w:val="en-GB"/>
        </w:rPr>
        <w:t>2-170</w:t>
      </w:r>
      <w:r w:rsidR="0095277B">
        <w:rPr>
          <w:rFonts w:ascii="Times New Roman" w:hAnsi="Times New Roman" w:cs="Times New Roman"/>
          <w:sz w:val="24"/>
          <w:szCs w:val="24"/>
        </w:rPr>
        <w:t xml:space="preserve">patvirtintomis valstybės ar savivaldybės įstaigų veiklos sričių, kuriose egzistuoja didelė korupcijos pasireiškimo tikimybė, nustatymo rekomendacijomis atliktas Vilkaviškio r. Kybartų vaikų lopšelio-darželio ,,Kregždutė“ veiklos sričių atitikties Korupcijos prevencijos įstatymo </w:t>
      </w:r>
      <w:r w:rsidR="0095277B">
        <w:rPr>
          <w:rFonts w:ascii="Times New Roman" w:hAnsi="Times New Roman" w:cs="Times New Roman"/>
          <w:sz w:val="24"/>
          <w:szCs w:val="24"/>
          <w:lang w:val="en-GB"/>
        </w:rPr>
        <w:t xml:space="preserve">6 str. 3 d. </w:t>
      </w:r>
      <w:r w:rsidR="0095277B" w:rsidRPr="0095277B">
        <w:rPr>
          <w:rFonts w:ascii="Times New Roman" w:hAnsi="Times New Roman" w:cs="Times New Roman"/>
          <w:sz w:val="24"/>
          <w:szCs w:val="24"/>
        </w:rPr>
        <w:t>numatytiems kriterijams nustatymas. Nustatytos veiklos sritys, kuriose egzistuoja korupcijos pasireiškimo tikimybė ir atliktas pasirinktų veiklos sričių, kuriose egzistuoja didelė korupcijos pasireiškimo tikimybė, vertinimas</w:t>
      </w:r>
      <w:r w:rsidR="0095277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F87" w:rsidRDefault="00A25F87" w:rsidP="00BB06A1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25F87">
        <w:rPr>
          <w:rFonts w:ascii="Times New Roman" w:hAnsi="Times New Roman" w:cs="Times New Roman"/>
          <w:sz w:val="24"/>
          <w:szCs w:val="24"/>
        </w:rPr>
        <w:t xml:space="preserve">Vilkaviškio r. vaikų </w:t>
      </w:r>
      <w:r>
        <w:rPr>
          <w:rFonts w:ascii="Times New Roman" w:hAnsi="Times New Roman" w:cs="Times New Roman"/>
          <w:sz w:val="24"/>
          <w:szCs w:val="24"/>
        </w:rPr>
        <w:t>lopšelio-darželio ,,Kregždutė“ veiklos sričių, kuriose egzistuoja didelė korupcijos pasireiškimo tikimybė sąr</w:t>
      </w:r>
      <w:r w:rsidR="0044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šas ir LR Korupcijos prevencijos įstatymo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</w:rPr>
        <w:t>d. kriterijai:</w:t>
      </w:r>
    </w:p>
    <w:tbl>
      <w:tblPr>
        <w:tblStyle w:val="Lentelstinklelis"/>
        <w:tblW w:w="0" w:type="auto"/>
        <w:tblLayout w:type="fixed"/>
        <w:tblLook w:val="04A0"/>
      </w:tblPr>
      <w:tblGrid>
        <w:gridCol w:w="562"/>
        <w:gridCol w:w="2127"/>
        <w:gridCol w:w="992"/>
        <w:gridCol w:w="992"/>
        <w:gridCol w:w="992"/>
        <w:gridCol w:w="993"/>
        <w:gridCol w:w="992"/>
        <w:gridCol w:w="992"/>
        <w:gridCol w:w="986"/>
      </w:tblGrid>
      <w:tr w:rsidR="004456ED" w:rsidTr="000B12FB">
        <w:tc>
          <w:tcPr>
            <w:tcW w:w="562" w:type="dxa"/>
            <w:vMerge w:val="restart"/>
          </w:tcPr>
          <w:p w:rsidR="004456ED" w:rsidRP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456ED" w:rsidRDefault="0044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sritys</w:t>
            </w:r>
          </w:p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7"/>
          </w:tcPr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 KPĮ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str. 3 d. kriterijai</w:t>
            </w:r>
          </w:p>
        </w:tc>
      </w:tr>
      <w:tr w:rsidR="004456ED" w:rsidTr="000B12FB">
        <w:tc>
          <w:tcPr>
            <w:tcW w:w="562" w:type="dxa"/>
            <w:vMerge/>
          </w:tcPr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6ED" w:rsidRPr="000B12FB" w:rsidRDefault="000B12FB" w:rsidP="009527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1p.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2p.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3p.</w:t>
            </w:r>
          </w:p>
        </w:tc>
        <w:tc>
          <w:tcPr>
            <w:tcW w:w="993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4p.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5p.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6p.</w:t>
            </w:r>
          </w:p>
        </w:tc>
        <w:tc>
          <w:tcPr>
            <w:tcW w:w="986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7p.</w:t>
            </w:r>
          </w:p>
        </w:tc>
      </w:tr>
      <w:tr w:rsidR="004456ED" w:rsidTr="000B12FB">
        <w:tc>
          <w:tcPr>
            <w:tcW w:w="562" w:type="dxa"/>
          </w:tcPr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456ED" w:rsidRDefault="00BB06A1" w:rsidP="00BB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r w:rsidR="004456ED">
              <w:rPr>
                <w:rFonts w:ascii="Times New Roman" w:hAnsi="Times New Roman" w:cs="Times New Roman"/>
                <w:sz w:val="24"/>
                <w:szCs w:val="24"/>
              </w:rPr>
              <w:t xml:space="preserve"> pirkim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vykdymas</w:t>
            </w:r>
            <w:r w:rsidR="0044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x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56ED" w:rsidTr="000B12FB">
        <w:tc>
          <w:tcPr>
            <w:tcW w:w="562" w:type="dxa"/>
          </w:tcPr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456ED" w:rsidRDefault="004456ED" w:rsidP="00BB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</w:t>
            </w:r>
            <w:r w:rsidR="00BB06A1">
              <w:rPr>
                <w:rFonts w:ascii="Times New Roman" w:hAnsi="Times New Roman" w:cs="Times New Roman"/>
                <w:sz w:val="24"/>
                <w:szCs w:val="24"/>
              </w:rPr>
              <w:t>o organizavimas ikimokyklinio ugdymo įstaigose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x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56ED" w:rsidTr="000B12FB">
        <w:tc>
          <w:tcPr>
            <w:tcW w:w="562" w:type="dxa"/>
          </w:tcPr>
          <w:p w:rsid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456ED" w:rsidRPr="004456ED" w:rsidRDefault="004456ED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B12FB">
              <w:rPr>
                <w:rFonts w:ascii="Times New Roman" w:hAnsi="Times New Roman" w:cs="Times New Roman"/>
                <w:sz w:val="24"/>
                <w:szCs w:val="24"/>
              </w:rPr>
              <w:t>% GPM param</w:t>
            </w:r>
            <w:r w:rsidR="003841D9">
              <w:rPr>
                <w:rFonts w:ascii="Times New Roman" w:hAnsi="Times New Roman" w:cs="Times New Roman"/>
                <w:sz w:val="24"/>
                <w:szCs w:val="24"/>
              </w:rPr>
              <w:t>os panaudojimas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x</w:t>
            </w:r>
          </w:p>
        </w:tc>
        <w:tc>
          <w:tcPr>
            <w:tcW w:w="992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86" w:type="dxa"/>
          </w:tcPr>
          <w:p w:rsidR="004456ED" w:rsidRDefault="000B12FB" w:rsidP="0095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0B12FB" w:rsidRDefault="000B12FB" w:rsidP="00CD501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Sąrašas pa</w:t>
      </w:r>
      <w:r w:rsidR="00BB06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engtas atlikus </w:t>
      </w:r>
      <w:r w:rsidRPr="000B12FB">
        <w:rPr>
          <w:rFonts w:ascii="Times New Roman" w:hAnsi="Times New Roman" w:cs="Times New Roman"/>
          <w:sz w:val="24"/>
          <w:szCs w:val="24"/>
        </w:rPr>
        <w:t>Vilkaviškio r. vaikų lopšelio-darželio ,,Kregždutė“</w:t>
      </w:r>
      <w:r>
        <w:rPr>
          <w:rFonts w:ascii="Times New Roman" w:hAnsi="Times New Roman" w:cs="Times New Roman"/>
          <w:sz w:val="24"/>
          <w:szCs w:val="24"/>
        </w:rPr>
        <w:t xml:space="preserve"> veiklos sričių atitikties LR Korupcijos prevencijos įstatymo  6 str. 3 d. kriterijams nusta</w:t>
      </w:r>
      <w:r w:rsidR="003156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ymą.</w:t>
      </w:r>
    </w:p>
    <w:p w:rsidR="000B12FB" w:rsidRDefault="000B12FB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2FB">
        <w:rPr>
          <w:rFonts w:ascii="Times New Roman" w:hAnsi="Times New Roman" w:cs="Times New Roman"/>
          <w:sz w:val="24"/>
          <w:szCs w:val="24"/>
        </w:rPr>
        <w:t>LR KPĮ 6 str. 3 d. kriterijai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2FB" w:rsidRDefault="000B12FB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156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5636">
        <w:rPr>
          <w:rFonts w:ascii="Times New Roman" w:hAnsi="Times New Roman" w:cs="Times New Roman"/>
          <w:sz w:val="24"/>
          <w:szCs w:val="24"/>
        </w:rPr>
        <w:t>Padaryta korupcinio pobūdžio nusikalstama veikla.</w:t>
      </w:r>
    </w:p>
    <w:p w:rsidR="00315636" w:rsidRDefault="00315636" w:rsidP="0043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>p. Pagrindinės funkcijos yra kontrolės ar priežiūros vykdymas.</w:t>
      </w:r>
    </w:p>
    <w:p w:rsidR="00315636" w:rsidRDefault="00315636" w:rsidP="0043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</w:rPr>
        <w:t>p. Atskirų valstybės tarnautojų funkcijos, uždaviniai, darbo ir sprendimų priėmimo tvarka bei atsakomybė nėra išsamiai reglamentuoti.</w:t>
      </w:r>
    </w:p>
    <w:p w:rsidR="00315636" w:rsidRDefault="00315636" w:rsidP="0043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</w:rPr>
        <w:t>p. Veikla yra susijusi su leidimų, nuolaidų, lengvatų ir kitokių papildomų teisių suteikimu ar apribojimu.</w:t>
      </w:r>
    </w:p>
    <w:p w:rsidR="00315636" w:rsidRDefault="00315636" w:rsidP="0043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</w:rPr>
        <w:t>p. Daugiausia priima sprendimus kuriems nereikia kitos valstybės ar savivaldybės įstaigos patvirtinimo.</w:t>
      </w:r>
    </w:p>
    <w:p w:rsidR="00315636" w:rsidRDefault="00315636" w:rsidP="0043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6p. </w:t>
      </w:r>
      <w:r w:rsidRPr="00315636">
        <w:rPr>
          <w:rFonts w:ascii="Times New Roman" w:hAnsi="Times New Roman" w:cs="Times New Roman"/>
          <w:sz w:val="24"/>
          <w:szCs w:val="24"/>
        </w:rPr>
        <w:t>Naudojama</w:t>
      </w:r>
      <w:r>
        <w:rPr>
          <w:rFonts w:ascii="Times New Roman" w:hAnsi="Times New Roman" w:cs="Times New Roman"/>
          <w:sz w:val="24"/>
          <w:szCs w:val="24"/>
        </w:rPr>
        <w:t xml:space="preserve"> valstybės ar tarnybos paslaptį sudaranti informacija.</w:t>
      </w:r>
    </w:p>
    <w:p w:rsidR="00315636" w:rsidRPr="00315636" w:rsidRDefault="00315636" w:rsidP="00CD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</w:rPr>
        <w:t>p. Anksčiau atlikus korupcijos rizikos analizę, buvo nustatyta veiklos trūkumų.</w:t>
      </w:r>
      <w:proofErr w:type="gramEnd"/>
    </w:p>
    <w:p w:rsidR="00315636" w:rsidRDefault="004E1F08" w:rsidP="00433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Įgalioti subjektai, nustatydami korupcijos pasireiškimo tikimybę, vadovavosi Lietuvos Respublikos korupcijos prevencijos įstatymu ir Lietuvos Respublikos Vyriausybės </w:t>
      </w:r>
      <w:r w:rsidRPr="004E1F08">
        <w:rPr>
          <w:rFonts w:ascii="Times New Roman" w:hAnsi="Times New Roman" w:cs="Times New Roman"/>
          <w:sz w:val="24"/>
          <w:szCs w:val="24"/>
        </w:rPr>
        <w:t>2002-10-08 nutarimu Nr. 1601 ir Lietuvos Respublikos Specialiųjų tyrimų tarnybos direktoriaus 2011-05-13 įsakymu Nr. 2-170</w:t>
      </w:r>
      <w:r w:rsidR="00BB06A1">
        <w:rPr>
          <w:rFonts w:ascii="Times New Roman" w:hAnsi="Times New Roman" w:cs="Times New Roman"/>
          <w:sz w:val="24"/>
          <w:szCs w:val="24"/>
        </w:rPr>
        <w:t xml:space="preserve"> </w:t>
      </w:r>
      <w:r w:rsidRPr="004E1F08">
        <w:rPr>
          <w:rFonts w:ascii="Times New Roman" w:hAnsi="Times New Roman" w:cs="Times New Roman"/>
          <w:sz w:val="24"/>
          <w:szCs w:val="24"/>
        </w:rPr>
        <w:t xml:space="preserve"> patvirtintomis valstybės ar savivaldybės įstaigų veiklos sričių, kuriose egzistuoja didelė korupcijos pasireiškimo tikimybė, nustatymo rekomendacijomis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3B8" w:rsidRDefault="004E1F08" w:rsidP="00BB0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Įgaliotas asmuo Aušra Povilaitienė atliko korupcijos pasireiškimo tikimybės nustatymą įstaigos veiklos srityse. </w:t>
      </w:r>
    </w:p>
    <w:p w:rsidR="003A03B8" w:rsidRDefault="003A03B8" w:rsidP="00BB0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Analizuojamas laikotarpis: </w:t>
      </w:r>
      <w:r>
        <w:rPr>
          <w:rFonts w:ascii="Times New Roman" w:hAnsi="Times New Roman" w:cs="Times New Roman"/>
          <w:sz w:val="24"/>
          <w:szCs w:val="24"/>
          <w:lang w:val="en-GB"/>
        </w:rPr>
        <w:t>2018 m. I</w:t>
      </w:r>
      <w:r w:rsidR="00433392">
        <w:rPr>
          <w:rFonts w:ascii="Times New Roman" w:hAnsi="Times New Roman" w:cs="Times New Roman"/>
          <w:sz w:val="24"/>
          <w:szCs w:val="24"/>
          <w:lang w:val="en-GB"/>
        </w:rPr>
        <w:t>–</w:t>
      </w:r>
      <w:proofErr w:type="gramStart"/>
      <w:r w:rsidR="00433392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4333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ketvirčiai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3392" w:rsidRDefault="00433392" w:rsidP="00BB0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92" w:rsidRPr="00433392" w:rsidRDefault="003A03B8" w:rsidP="00315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392">
        <w:rPr>
          <w:rFonts w:ascii="Times New Roman" w:hAnsi="Times New Roman" w:cs="Times New Roman"/>
          <w:b/>
          <w:sz w:val="24"/>
          <w:szCs w:val="24"/>
        </w:rPr>
        <w:t>Vertintos veiklos sritys.</w:t>
      </w:r>
    </w:p>
    <w:p w:rsidR="003A03B8" w:rsidRPr="003841D9" w:rsidRDefault="003841D9" w:rsidP="003841D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</w:t>
      </w:r>
      <w:r w:rsidR="003A03B8" w:rsidRPr="003841D9">
        <w:rPr>
          <w:rFonts w:ascii="Times New Roman" w:hAnsi="Times New Roman" w:cs="Times New Roman"/>
          <w:sz w:val="24"/>
          <w:szCs w:val="24"/>
        </w:rPr>
        <w:t>ieš</w:t>
      </w:r>
      <w:r w:rsidR="00BB06A1" w:rsidRPr="003841D9">
        <w:rPr>
          <w:rFonts w:ascii="Times New Roman" w:hAnsi="Times New Roman" w:cs="Times New Roman"/>
          <w:sz w:val="24"/>
          <w:szCs w:val="24"/>
        </w:rPr>
        <w:t>ųjų</w:t>
      </w:r>
      <w:r w:rsidR="003A03B8" w:rsidRPr="003841D9">
        <w:rPr>
          <w:rFonts w:ascii="Times New Roman" w:hAnsi="Times New Roman" w:cs="Times New Roman"/>
          <w:sz w:val="24"/>
          <w:szCs w:val="24"/>
        </w:rPr>
        <w:t xml:space="preserve"> pirkim</w:t>
      </w:r>
      <w:r>
        <w:rPr>
          <w:rFonts w:ascii="Times New Roman" w:hAnsi="Times New Roman" w:cs="Times New Roman"/>
          <w:sz w:val="24"/>
          <w:szCs w:val="24"/>
        </w:rPr>
        <w:t>ų vykdymo</w:t>
      </w:r>
      <w:r w:rsidR="003A03B8" w:rsidRPr="003841D9">
        <w:rPr>
          <w:rFonts w:ascii="Times New Roman" w:hAnsi="Times New Roman" w:cs="Times New Roman"/>
          <w:sz w:val="24"/>
          <w:szCs w:val="24"/>
        </w:rPr>
        <w:t>.</w:t>
      </w:r>
    </w:p>
    <w:p w:rsidR="003A03B8" w:rsidRDefault="003A03B8" w:rsidP="00CD5016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Veiklos sritis atitinka </w:t>
      </w:r>
      <w:r w:rsidRPr="003A03B8">
        <w:rPr>
          <w:rFonts w:ascii="Times New Roman" w:hAnsi="Times New Roman" w:cs="Times New Roman"/>
          <w:sz w:val="24"/>
          <w:szCs w:val="24"/>
        </w:rPr>
        <w:t>Korupcijos prevencijos įstatymo 6 str. 3 d.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</w:rPr>
        <w:t>p. numatytus kriterijus.</w:t>
      </w:r>
    </w:p>
    <w:p w:rsidR="003A03B8" w:rsidRDefault="003A03B8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Atlikti vertinimo veiksmai:</w:t>
      </w:r>
    </w:p>
    <w:p w:rsidR="00CF7B7F" w:rsidRDefault="003A03B8" w:rsidP="00433392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Vertinant veiklos sritis, kuriose egzistuoja didelė korupcijos pasireiškimo tikimybė, naudotas rekomenduojamas pavyzdinis klausimynas </w:t>
      </w:r>
      <w:r w:rsidR="00CF7B7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F7B7F">
        <w:rPr>
          <w:rFonts w:ascii="Times New Roman" w:hAnsi="Times New Roman" w:cs="Times New Roman"/>
          <w:sz w:val="24"/>
          <w:szCs w:val="24"/>
        </w:rPr>
        <w:t xml:space="preserve">LR Specialiųjų tyrimų tarnybos </w:t>
      </w:r>
      <w:r w:rsidR="00CF7B7F" w:rsidRPr="00CF7B7F">
        <w:rPr>
          <w:rFonts w:ascii="Times New Roman" w:hAnsi="Times New Roman" w:cs="Times New Roman"/>
          <w:sz w:val="24"/>
          <w:szCs w:val="24"/>
        </w:rPr>
        <w:t>2011-05-13</w:t>
      </w:r>
      <w:r w:rsidR="00CF7B7F">
        <w:rPr>
          <w:rFonts w:ascii="Times New Roman" w:hAnsi="Times New Roman" w:cs="Times New Roman"/>
          <w:sz w:val="24"/>
          <w:szCs w:val="24"/>
        </w:rPr>
        <w:t xml:space="preserve"> direktoriaus įsakymu </w:t>
      </w:r>
      <w:r w:rsidR="00CF7B7F" w:rsidRPr="00CF7B7F">
        <w:rPr>
          <w:rFonts w:ascii="Times New Roman" w:hAnsi="Times New Roman" w:cs="Times New Roman"/>
          <w:sz w:val="24"/>
          <w:szCs w:val="24"/>
        </w:rPr>
        <w:t>Nr. 2-170</w:t>
      </w:r>
      <w:r w:rsidR="00CF7B7F">
        <w:rPr>
          <w:rFonts w:ascii="Times New Roman" w:hAnsi="Times New Roman" w:cs="Times New Roman"/>
          <w:sz w:val="24"/>
          <w:szCs w:val="24"/>
        </w:rPr>
        <w:t xml:space="preserve"> ,,Dėl valstybės ar savivaldybės įstaigų veiklos sričių, kuriose egzistuoja didelė korupcijos pasireiškimo tikimybė, nustatymo rekomendacijų patvirtinimo“).</w:t>
      </w:r>
      <w:r w:rsidR="00433392">
        <w:rPr>
          <w:rFonts w:ascii="Times New Roman" w:hAnsi="Times New Roman" w:cs="Times New Roman"/>
          <w:sz w:val="24"/>
          <w:szCs w:val="24"/>
        </w:rPr>
        <w:t xml:space="preserve"> </w:t>
      </w:r>
      <w:r w:rsidR="00CF7B7F">
        <w:rPr>
          <w:rFonts w:ascii="Times New Roman" w:hAnsi="Times New Roman" w:cs="Times New Roman"/>
          <w:sz w:val="24"/>
          <w:szCs w:val="24"/>
        </w:rPr>
        <w:t>Atliekant vertinimą analizuoti įstatymai, nutarimai, įsakymai. Bendrauta su atsakingais įstaigos darbuotojais.</w:t>
      </w:r>
    </w:p>
    <w:p w:rsidR="00CF7B7F" w:rsidRDefault="00CF7B7F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metu nustatyti korupcijos rizikos veiksniai:</w:t>
      </w:r>
    </w:p>
    <w:p w:rsidR="00CF7B7F" w:rsidRDefault="00CF7B7F" w:rsidP="003841D9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Rizikos veiksniai nenustatyti.</w:t>
      </w:r>
    </w:p>
    <w:p w:rsidR="00433392" w:rsidRDefault="00433392" w:rsidP="00315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321" w:rsidRDefault="000C2321" w:rsidP="00433392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1D9">
        <w:rPr>
          <w:rFonts w:ascii="Times New Roman" w:hAnsi="Times New Roman" w:cs="Times New Roman"/>
          <w:sz w:val="24"/>
          <w:szCs w:val="24"/>
        </w:rPr>
        <w:t>Dėl m</w:t>
      </w:r>
      <w:r>
        <w:rPr>
          <w:rFonts w:ascii="Times New Roman" w:hAnsi="Times New Roman" w:cs="Times New Roman"/>
          <w:sz w:val="24"/>
          <w:szCs w:val="24"/>
        </w:rPr>
        <w:t>aitinim</w:t>
      </w:r>
      <w:r w:rsidR="003841D9">
        <w:rPr>
          <w:rFonts w:ascii="Times New Roman" w:hAnsi="Times New Roman" w:cs="Times New Roman"/>
          <w:sz w:val="24"/>
          <w:szCs w:val="24"/>
        </w:rPr>
        <w:t>o organizavimo ikimokyklinio ugdymo įstaigoje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321" w:rsidRDefault="000C2321" w:rsidP="003841D9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0C2321">
        <w:rPr>
          <w:rFonts w:ascii="Times New Roman" w:hAnsi="Times New Roman" w:cs="Times New Roman"/>
          <w:sz w:val="24"/>
          <w:szCs w:val="24"/>
        </w:rPr>
        <w:t>Veiklos sritis atitinka Korupcijos prevencijos įstatymo 6 str. 3 d. 5p. numatytus kriterijus.</w:t>
      </w:r>
    </w:p>
    <w:p w:rsidR="000C2321" w:rsidRDefault="000C2321" w:rsidP="00315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321">
        <w:rPr>
          <w:rFonts w:ascii="Times New Roman" w:hAnsi="Times New Roman" w:cs="Times New Roman"/>
          <w:b/>
          <w:sz w:val="24"/>
          <w:szCs w:val="24"/>
        </w:rPr>
        <w:t>Atlikti vertinimo veiksmai:</w:t>
      </w:r>
    </w:p>
    <w:p w:rsidR="000C2321" w:rsidRDefault="000C2321" w:rsidP="00433392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Išnagrinėti teisės aktai, bendrauta su įstaigos vadovu, įstaigos pavaduotoj</w:t>
      </w:r>
      <w:r w:rsidR="00433392">
        <w:rPr>
          <w:rFonts w:ascii="Times New Roman" w:hAnsi="Times New Roman" w:cs="Times New Roman"/>
          <w:sz w:val="24"/>
          <w:szCs w:val="24"/>
        </w:rPr>
        <w:t>u ugdymui, vyr. finansininku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3392">
        <w:rPr>
          <w:rFonts w:ascii="Times New Roman" w:hAnsi="Times New Roman" w:cs="Times New Roman"/>
          <w:sz w:val="24"/>
          <w:szCs w:val="24"/>
        </w:rPr>
        <w:t>sveikatos ir maitinimo organizatoriumi</w:t>
      </w:r>
      <w:r>
        <w:rPr>
          <w:rFonts w:ascii="Times New Roman" w:hAnsi="Times New Roman" w:cs="Times New Roman"/>
          <w:sz w:val="24"/>
          <w:szCs w:val="24"/>
        </w:rPr>
        <w:t>, kuri</w:t>
      </w:r>
      <w:r w:rsidR="004333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atsakinga už maitinimo organizavimą įstaigoje</w:t>
      </w:r>
      <w:r w:rsidR="00433392">
        <w:rPr>
          <w:rFonts w:ascii="Times New Roman" w:hAnsi="Times New Roman" w:cs="Times New Roman"/>
          <w:sz w:val="24"/>
          <w:szCs w:val="24"/>
        </w:rPr>
        <w:t>, ugdytinių tėvais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392">
        <w:rPr>
          <w:rFonts w:ascii="Times New Roman" w:hAnsi="Times New Roman" w:cs="Times New Roman"/>
          <w:sz w:val="24"/>
          <w:szCs w:val="24"/>
        </w:rPr>
        <w:t xml:space="preserve"> Išanalizuota</w:t>
      </w:r>
      <w:r w:rsidR="003841D9">
        <w:rPr>
          <w:rFonts w:ascii="Times New Roman" w:hAnsi="Times New Roman" w:cs="Times New Roman"/>
          <w:sz w:val="24"/>
          <w:szCs w:val="24"/>
        </w:rPr>
        <w:t xml:space="preserve"> ikimokyklinę</w:t>
      </w:r>
      <w:r w:rsidR="00433392">
        <w:rPr>
          <w:rFonts w:ascii="Times New Roman" w:hAnsi="Times New Roman" w:cs="Times New Roman"/>
          <w:sz w:val="24"/>
          <w:szCs w:val="24"/>
        </w:rPr>
        <w:t xml:space="preserve"> įstaigą kontroliuojančių institucijų pažymos</w:t>
      </w:r>
      <w:r w:rsidR="003841D9">
        <w:rPr>
          <w:rFonts w:ascii="Times New Roman" w:hAnsi="Times New Roman" w:cs="Times New Roman"/>
          <w:sz w:val="24"/>
          <w:szCs w:val="24"/>
        </w:rPr>
        <w:t>, rekomendacijos ir jų įvykdymas.</w:t>
      </w:r>
    </w:p>
    <w:p w:rsidR="000C2321" w:rsidRDefault="000C2321" w:rsidP="00315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321">
        <w:rPr>
          <w:rFonts w:ascii="Times New Roman" w:hAnsi="Times New Roman" w:cs="Times New Roman"/>
          <w:b/>
          <w:sz w:val="24"/>
          <w:szCs w:val="24"/>
        </w:rPr>
        <w:t>Vertinimo metu nustatyti korupcijos rizikos veiksniai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2321" w:rsidRDefault="000C2321" w:rsidP="003841D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Išnagrinėjus esama dokumentaciją, susijusią su maitinimu, maitinimo organizavimu, pažeidimų nerasta. Bendruomenės nusiskundimų šioje veiklos srityje nėra. Rizikos veiksniai nenustatyti.</w:t>
      </w:r>
    </w:p>
    <w:p w:rsidR="000C2321" w:rsidRDefault="000C2321" w:rsidP="003156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1D9" w:rsidRDefault="003841D9" w:rsidP="003841D9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1D9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>% GPM paramos panaudojimo.</w:t>
      </w:r>
    </w:p>
    <w:p w:rsidR="003841D9" w:rsidRDefault="003841D9" w:rsidP="003841D9">
      <w:pPr>
        <w:pStyle w:val="Sraopastraipa"/>
        <w:spacing w:after="0"/>
        <w:ind w:left="0" w:firstLine="1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Susipažinta su finansinės paramos gavimo dokumentais.  Išnagrinėtas paramos gavimo ir skyrimo tvarkos aprašas. Išanalizuoti mokyklos tarybos dokumentai</w:t>
      </w:r>
      <w:r w:rsidR="00CD5016">
        <w:rPr>
          <w:rFonts w:ascii="Times New Roman" w:hAnsi="Times New Roman" w:cs="Times New Roman"/>
          <w:sz w:val="24"/>
          <w:szCs w:val="24"/>
        </w:rPr>
        <w:t>. Bendrauta su įstaigos tarybos nariais, bendruomenės nariais.</w:t>
      </w:r>
    </w:p>
    <w:p w:rsidR="00CD5016" w:rsidRDefault="00CD5016" w:rsidP="00CD5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321">
        <w:rPr>
          <w:rFonts w:ascii="Times New Roman" w:hAnsi="Times New Roman" w:cs="Times New Roman"/>
          <w:b/>
          <w:sz w:val="24"/>
          <w:szCs w:val="24"/>
        </w:rPr>
        <w:t>Vertinimo metu nustatyti korupcijos rizikos veiksniai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5016" w:rsidRDefault="00CD5016" w:rsidP="003841D9">
      <w:pPr>
        <w:pStyle w:val="Sraopastraipa"/>
        <w:spacing w:after="0"/>
        <w:ind w:left="0" w:firstLine="1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Išanalizavus pateiktus dokumentus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>% GPM paramos gavimo ir skyrimo procedūrų pažeidimų nenustatyta.</w:t>
      </w:r>
    </w:p>
    <w:p w:rsidR="00CD5016" w:rsidRPr="003841D9" w:rsidRDefault="00CD5016" w:rsidP="003841D9">
      <w:pPr>
        <w:pStyle w:val="Sraopastraipa"/>
        <w:spacing w:after="0"/>
        <w:ind w:left="0" w:firstLine="1656"/>
        <w:jc w:val="both"/>
        <w:rPr>
          <w:rFonts w:ascii="Times New Roman" w:hAnsi="Times New Roman" w:cs="Times New Roman"/>
          <w:sz w:val="24"/>
          <w:szCs w:val="24"/>
        </w:rPr>
      </w:pPr>
    </w:p>
    <w:p w:rsidR="000C2321" w:rsidRDefault="000C2321" w:rsidP="003841D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Išvada apie korupcijos pasireiškimo tikimybės Vilkaviškio r. Kybartų vaikų lopšelyje-darželyje ,,Kregždutė“:</w:t>
      </w:r>
    </w:p>
    <w:p w:rsidR="000C2321" w:rsidRDefault="000C2321" w:rsidP="00521B4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Korupcijos pasireiškimo tikimybės vertinimo metu rizikos veiksniai </w:t>
      </w:r>
      <w:r w:rsidR="00CD5016">
        <w:rPr>
          <w:rFonts w:ascii="Times New Roman" w:hAnsi="Times New Roman" w:cs="Times New Roman"/>
          <w:sz w:val="24"/>
          <w:szCs w:val="24"/>
        </w:rPr>
        <w:t xml:space="preserve">Vilkaviškio r. Kybartų lopšelyje-darželyje „Kregždutė“ </w:t>
      </w:r>
      <w:r>
        <w:rPr>
          <w:rFonts w:ascii="Times New Roman" w:hAnsi="Times New Roman" w:cs="Times New Roman"/>
          <w:sz w:val="24"/>
          <w:szCs w:val="24"/>
        </w:rPr>
        <w:t>nenustatyti.</w:t>
      </w:r>
    </w:p>
    <w:p w:rsidR="000C2321" w:rsidRPr="000C2321" w:rsidRDefault="000C2321" w:rsidP="00315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7BF" w:rsidRDefault="00CF7B7F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Atsakinga už korupcijos prevenciją </w:t>
      </w:r>
    </w:p>
    <w:p w:rsidR="006707BF" w:rsidRDefault="00CF7B7F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Vilkaviškio r. Kybartų lopšelio-darželio ,,Kregždutė“</w:t>
      </w:r>
    </w:p>
    <w:p w:rsidR="00CF7B7F" w:rsidRDefault="00CF7B7F" w:rsidP="00315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auklėtoja Aušra Povilaitienė.</w:t>
      </w:r>
    </w:p>
    <w:p w:rsidR="006707BF" w:rsidRPr="00CF7B7F" w:rsidRDefault="006707BF" w:rsidP="003156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07BF" w:rsidRPr="00CF7B7F" w:rsidSect="007B71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048"/>
    <w:multiLevelType w:val="hybridMultilevel"/>
    <w:tmpl w:val="33F823D8"/>
    <w:lvl w:ilvl="0" w:tplc="DF8A30C4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54B85584"/>
    <w:multiLevelType w:val="hybridMultilevel"/>
    <w:tmpl w:val="669E24EE"/>
    <w:lvl w:ilvl="0" w:tplc="ED98811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B1F9C"/>
    <w:rsid w:val="000B12FB"/>
    <w:rsid w:val="000C2321"/>
    <w:rsid w:val="00315636"/>
    <w:rsid w:val="003841D9"/>
    <w:rsid w:val="003A03B8"/>
    <w:rsid w:val="00415ED8"/>
    <w:rsid w:val="00433392"/>
    <w:rsid w:val="004456ED"/>
    <w:rsid w:val="004E1F08"/>
    <w:rsid w:val="00521B49"/>
    <w:rsid w:val="006707BF"/>
    <w:rsid w:val="007B711A"/>
    <w:rsid w:val="0095277B"/>
    <w:rsid w:val="009B1F9C"/>
    <w:rsid w:val="00A25F87"/>
    <w:rsid w:val="00BB06A1"/>
    <w:rsid w:val="00CD5016"/>
    <w:rsid w:val="00C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1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8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5B22-468E-41B0-BF4D-3B9F41B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2018-08-13T08:40:00Z</cp:lastPrinted>
  <dcterms:created xsi:type="dcterms:W3CDTF">2018-08-13T08:04:00Z</dcterms:created>
  <dcterms:modified xsi:type="dcterms:W3CDTF">2018-08-13T08:40:00Z</dcterms:modified>
</cp:coreProperties>
</file>