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49" w:rsidRPr="00AC2ADE" w:rsidRDefault="00AC2ADE" w:rsidP="00876849">
      <w:pPr>
        <w:jc w:val="center"/>
        <w:rPr>
          <w:b/>
        </w:rPr>
      </w:pPr>
      <w:r w:rsidRPr="00AC2ADE">
        <w:rPr>
          <w:b/>
        </w:rPr>
        <w:t xml:space="preserve">VILKAVIŠKIO R. KYBARTŲ </w:t>
      </w:r>
      <w:r w:rsidR="00FA1F7A">
        <w:rPr>
          <w:b/>
        </w:rPr>
        <w:t>VAIKŲ LOPŠELIO-DARŽELIO „KREGŽDUTĖ“</w:t>
      </w:r>
      <w:r w:rsidRPr="00AC2ADE">
        <w:rPr>
          <w:b/>
        </w:rPr>
        <w:t xml:space="preserve"> 2016–2018 M. KORUPCIJOS PREVENCIJOS PROGRAMOS </w:t>
      </w:r>
    </w:p>
    <w:p w:rsidR="00876849" w:rsidRDefault="00AC2ADE" w:rsidP="00876849">
      <w:pPr>
        <w:jc w:val="center"/>
        <w:rPr>
          <w:b/>
          <w:bCs/>
        </w:rPr>
      </w:pPr>
      <w:r w:rsidRPr="00AC2ADE">
        <w:rPr>
          <w:b/>
        </w:rPr>
        <w:t xml:space="preserve">PRIEMONIŲ PLANO ĮGYVENDINIMO ATASKAITA UŽ </w:t>
      </w:r>
      <w:r w:rsidRPr="00AC2ADE">
        <w:rPr>
          <w:b/>
          <w:bCs/>
        </w:rPr>
        <w:t>2016 M. LIEPOS 1 D. – 2016 M. GRUODŽIO 31 D. LAIKOTARPĮ</w:t>
      </w:r>
    </w:p>
    <w:p w:rsidR="00AC2ADE" w:rsidRPr="00AC2ADE" w:rsidRDefault="00AC2ADE" w:rsidP="00876849">
      <w:pPr>
        <w:jc w:val="center"/>
        <w:rPr>
          <w:b/>
        </w:rPr>
      </w:pPr>
    </w:p>
    <w:tbl>
      <w:tblPr>
        <w:tblStyle w:val="Lentelstinklelis"/>
        <w:tblW w:w="0" w:type="auto"/>
        <w:tblLook w:val="04A0"/>
      </w:tblPr>
      <w:tblGrid>
        <w:gridCol w:w="675"/>
        <w:gridCol w:w="4838"/>
        <w:gridCol w:w="1825"/>
        <w:gridCol w:w="1984"/>
        <w:gridCol w:w="2410"/>
        <w:gridCol w:w="3054"/>
      </w:tblGrid>
      <w:tr w:rsidR="00FA1F7A" w:rsidRPr="00876849" w:rsidTr="00823B67">
        <w:tc>
          <w:tcPr>
            <w:tcW w:w="675" w:type="dxa"/>
          </w:tcPr>
          <w:p w:rsidR="00876849" w:rsidRPr="00876849" w:rsidRDefault="00876849" w:rsidP="00876849">
            <w:pPr>
              <w:jc w:val="center"/>
              <w:rPr>
                <w:b/>
              </w:rPr>
            </w:pPr>
            <w:r w:rsidRPr="00876849">
              <w:rPr>
                <w:b/>
              </w:rPr>
              <w:t>Eil. Nr.</w:t>
            </w:r>
          </w:p>
        </w:tc>
        <w:tc>
          <w:tcPr>
            <w:tcW w:w="4838" w:type="dxa"/>
          </w:tcPr>
          <w:p w:rsidR="00876849" w:rsidRPr="00876849" w:rsidRDefault="00876849" w:rsidP="00876849">
            <w:pPr>
              <w:jc w:val="center"/>
              <w:rPr>
                <w:b/>
              </w:rPr>
            </w:pPr>
            <w:r w:rsidRPr="00876849">
              <w:rPr>
                <w:b/>
              </w:rPr>
              <w:t>Priemonės pavadinimas</w:t>
            </w:r>
          </w:p>
        </w:tc>
        <w:tc>
          <w:tcPr>
            <w:tcW w:w="1825" w:type="dxa"/>
          </w:tcPr>
          <w:p w:rsidR="00876849" w:rsidRPr="00876849" w:rsidRDefault="00876849" w:rsidP="00876849">
            <w:pPr>
              <w:jc w:val="center"/>
              <w:rPr>
                <w:b/>
              </w:rPr>
            </w:pPr>
            <w:r w:rsidRPr="00876849">
              <w:rPr>
                <w:b/>
              </w:rPr>
              <w:t>Atsakingi vykdytojai</w:t>
            </w:r>
          </w:p>
        </w:tc>
        <w:tc>
          <w:tcPr>
            <w:tcW w:w="1984" w:type="dxa"/>
          </w:tcPr>
          <w:p w:rsidR="00876849" w:rsidRPr="00876849" w:rsidRDefault="00876849" w:rsidP="00876849">
            <w:pPr>
              <w:jc w:val="center"/>
              <w:rPr>
                <w:b/>
              </w:rPr>
            </w:pPr>
            <w:r w:rsidRPr="00876849">
              <w:rPr>
                <w:b/>
              </w:rPr>
              <w:t>Įvykdymo terminas</w:t>
            </w:r>
          </w:p>
        </w:tc>
        <w:tc>
          <w:tcPr>
            <w:tcW w:w="2410" w:type="dxa"/>
          </w:tcPr>
          <w:p w:rsidR="00876849" w:rsidRPr="00876849" w:rsidRDefault="00876849" w:rsidP="00876849">
            <w:pPr>
              <w:jc w:val="center"/>
              <w:rPr>
                <w:b/>
              </w:rPr>
            </w:pPr>
            <w:r w:rsidRPr="00876849">
              <w:rPr>
                <w:b/>
              </w:rPr>
              <w:t>Informacija apie įvykdymą</w:t>
            </w:r>
          </w:p>
        </w:tc>
        <w:tc>
          <w:tcPr>
            <w:tcW w:w="3054" w:type="dxa"/>
          </w:tcPr>
          <w:p w:rsidR="00876849" w:rsidRPr="00876849" w:rsidRDefault="00876849" w:rsidP="00876849">
            <w:pPr>
              <w:jc w:val="center"/>
              <w:rPr>
                <w:b/>
              </w:rPr>
            </w:pPr>
            <w:r w:rsidRPr="00876849">
              <w:rPr>
                <w:b/>
              </w:rPr>
              <w:t>Pastabos</w:t>
            </w:r>
          </w:p>
        </w:tc>
      </w:tr>
      <w:tr w:rsidR="00FA1F7A" w:rsidTr="00823B67">
        <w:tc>
          <w:tcPr>
            <w:tcW w:w="675" w:type="dxa"/>
          </w:tcPr>
          <w:p w:rsidR="00876849" w:rsidRPr="00876849" w:rsidRDefault="00876849" w:rsidP="00EE0C8E">
            <w:pPr>
              <w:jc w:val="center"/>
            </w:pPr>
            <w:r w:rsidRPr="00876849">
              <w:t>1.</w:t>
            </w:r>
          </w:p>
        </w:tc>
        <w:tc>
          <w:tcPr>
            <w:tcW w:w="4838" w:type="dxa"/>
          </w:tcPr>
          <w:p w:rsidR="00876849" w:rsidRPr="00876849" w:rsidRDefault="00876849" w:rsidP="00876849">
            <w:r w:rsidRPr="00876849">
              <w:t xml:space="preserve">Teisės aktuose reglamentuota tvarka nustatyti korupcijos pasireiškimo tikimybę Savivaldybės administracijoje (Savivaldybės įstaigose ar įmonėse). Išskirti veiklos sritis, kuriose egzistuoja korupcijos pasireiškimo tikimybė. </w:t>
            </w:r>
          </w:p>
        </w:tc>
        <w:tc>
          <w:tcPr>
            <w:tcW w:w="1825" w:type="dxa"/>
          </w:tcPr>
          <w:p w:rsidR="00876849" w:rsidRPr="00876849" w:rsidRDefault="00FA1F7A" w:rsidP="00876849">
            <w:r>
              <w:t xml:space="preserve">Įstaigos </w:t>
            </w:r>
            <w:r w:rsidR="007D6DF4">
              <w:t>a</w:t>
            </w:r>
            <w:r w:rsidR="00876849" w:rsidRPr="00876849">
              <w:t>dministracija ir</w:t>
            </w:r>
            <w:r w:rsidR="007D6DF4">
              <w:t xml:space="preserve"> paskirtas asmuo</w:t>
            </w:r>
          </w:p>
        </w:tc>
        <w:tc>
          <w:tcPr>
            <w:tcW w:w="1984" w:type="dxa"/>
          </w:tcPr>
          <w:p w:rsidR="00876849" w:rsidRDefault="00876849" w:rsidP="00876849">
            <w:r>
              <w:t>2016 m.</w:t>
            </w:r>
          </w:p>
          <w:p w:rsidR="00876849" w:rsidRPr="00876849" w:rsidRDefault="001F20AD" w:rsidP="001F20AD">
            <w:r>
              <w:t xml:space="preserve"> IV</w:t>
            </w:r>
            <w:r w:rsidR="00876849">
              <w:t xml:space="preserve"> ketvirtis</w:t>
            </w:r>
          </w:p>
        </w:tc>
        <w:tc>
          <w:tcPr>
            <w:tcW w:w="2410" w:type="dxa"/>
          </w:tcPr>
          <w:p w:rsidR="00876849" w:rsidRPr="00876849" w:rsidRDefault="00876849" w:rsidP="00876849">
            <w:r w:rsidRPr="00876849">
              <w:t>Korupcijos pasireiškimo tikimybės nustatymas aptartas.</w:t>
            </w:r>
          </w:p>
        </w:tc>
        <w:tc>
          <w:tcPr>
            <w:tcW w:w="3054" w:type="dxa"/>
          </w:tcPr>
          <w:p w:rsidR="00876849" w:rsidRPr="00876849" w:rsidRDefault="00876849" w:rsidP="00FA1F7A">
            <w:r w:rsidRPr="00876849">
              <w:t xml:space="preserve">Parengta išvada, kad </w:t>
            </w:r>
            <w:r w:rsidR="00FA1F7A">
              <w:t>lopšelyje-darželyje</w:t>
            </w:r>
            <w:r w:rsidRPr="00876849">
              <w:t xml:space="preserve"> viešieji pirkimai, lėšų naudojima</w:t>
            </w:r>
            <w:r w:rsidR="00FA1F7A">
              <w:t>s</w:t>
            </w:r>
            <w:r w:rsidRPr="00876849">
              <w:t xml:space="preserve"> derinam</w:t>
            </w:r>
            <w:r w:rsidR="00FA1F7A">
              <w:t>as</w:t>
            </w:r>
            <w:r w:rsidRPr="00876849">
              <w:t xml:space="preserve"> su </w:t>
            </w:r>
            <w:r w:rsidR="00FA1F7A">
              <w:t>įstaigos</w:t>
            </w:r>
            <w:r w:rsidRPr="00876849">
              <w:t xml:space="preserve"> Taryba, atsiskaitoma viešai ir sistemingai. Vadovas deklaravęs viešuosius ir privačiuosius  interesus. Korupcijos rizikos nėra.</w:t>
            </w:r>
          </w:p>
        </w:tc>
      </w:tr>
      <w:tr w:rsidR="00FA1F7A" w:rsidTr="00823B67">
        <w:tc>
          <w:tcPr>
            <w:tcW w:w="675" w:type="dxa"/>
          </w:tcPr>
          <w:p w:rsidR="00876849" w:rsidRPr="00876849" w:rsidRDefault="00876849" w:rsidP="00EE0C8E">
            <w:pPr>
              <w:jc w:val="center"/>
            </w:pPr>
            <w:r w:rsidRPr="00876849">
              <w:t>1.2.</w:t>
            </w:r>
          </w:p>
        </w:tc>
        <w:tc>
          <w:tcPr>
            <w:tcW w:w="4838" w:type="dxa"/>
          </w:tcPr>
          <w:p w:rsidR="00876849" w:rsidRPr="00876849" w:rsidRDefault="00876849" w:rsidP="00876849">
            <w:r w:rsidRPr="00876849">
              <w:t>Kreiptis į Lietuvos Respublikos specialiųjų tyrimų tarnybą dėl informacijos apie asmenį, siekiantį eiti arba einantį Savivaldybės įstaigoje ar įmonėje pareigas, numatytas Korupcijos prevencijos įstatymo 9 straipsnyje.</w:t>
            </w:r>
          </w:p>
        </w:tc>
        <w:tc>
          <w:tcPr>
            <w:tcW w:w="1825" w:type="dxa"/>
          </w:tcPr>
          <w:p w:rsidR="00876849" w:rsidRPr="00876849" w:rsidRDefault="007D6DF4" w:rsidP="00876849">
            <w:r>
              <w:t>Direktorius</w:t>
            </w:r>
          </w:p>
        </w:tc>
        <w:tc>
          <w:tcPr>
            <w:tcW w:w="1984" w:type="dxa"/>
          </w:tcPr>
          <w:p w:rsidR="00876849" w:rsidRPr="00876849" w:rsidRDefault="00876849" w:rsidP="00876849">
            <w:r w:rsidRPr="00876849">
              <w:t>Privaloma tvarka, n</w:t>
            </w:r>
            <w:r>
              <w:t>umatant asmenį priimant į darbą</w:t>
            </w:r>
          </w:p>
        </w:tc>
        <w:tc>
          <w:tcPr>
            <w:tcW w:w="2410" w:type="dxa"/>
          </w:tcPr>
          <w:p w:rsidR="00876849" w:rsidRPr="00876849" w:rsidRDefault="00876849" w:rsidP="00876849">
            <w:r w:rsidRPr="00876849">
              <w:t>Korupcijos tikimybės sumažėjimas priimant į įstaigą nepriekaištingos reputacijos asmenis.</w:t>
            </w:r>
          </w:p>
        </w:tc>
        <w:tc>
          <w:tcPr>
            <w:tcW w:w="3054" w:type="dxa"/>
          </w:tcPr>
          <w:p w:rsidR="00876849" w:rsidRDefault="00876849" w:rsidP="00876849">
            <w:r w:rsidRPr="00876849">
              <w:t>Vadovaujantis Lietuvos Respublikos korupcijos prevencijos įstatymo 5 straipsniu, 9 straipsnio 6 dalimi išleistas di</w:t>
            </w:r>
            <w:r>
              <w:t>rektoriaus įsakymas Nr.</w:t>
            </w:r>
            <w:r w:rsidR="00FA1F7A">
              <w:t xml:space="preserve"> R-</w:t>
            </w:r>
            <w:r>
              <w:t xml:space="preserve"> ĮV-</w:t>
            </w:r>
            <w:r w:rsidR="00FA1F7A">
              <w:t>63</w:t>
            </w:r>
            <w:r>
              <w:t>,</w:t>
            </w:r>
          </w:p>
          <w:p w:rsidR="00876849" w:rsidRPr="00876849" w:rsidRDefault="00FA1F7A" w:rsidP="00F335E6">
            <w:r>
              <w:t>2016-12-23</w:t>
            </w:r>
            <w:r w:rsidR="00876849" w:rsidRPr="00876849">
              <w:t>, „Dėl Kybartų</w:t>
            </w:r>
            <w:r w:rsidR="00C4075B">
              <w:t xml:space="preserve"> vaikų</w:t>
            </w:r>
            <w:r w:rsidR="00F335E6">
              <w:t xml:space="preserve"> lopšelio-darželio</w:t>
            </w:r>
            <w:r w:rsidR="00876849" w:rsidRPr="00876849">
              <w:t xml:space="preserve"> „</w:t>
            </w:r>
            <w:r w:rsidR="00F335E6">
              <w:t>Kregždutė</w:t>
            </w:r>
            <w:r w:rsidR="00876849" w:rsidRPr="00876849">
              <w:t>“ pareigybių sąrašo“. Naujų darbuotojų nepriimta.</w:t>
            </w:r>
          </w:p>
        </w:tc>
      </w:tr>
      <w:tr w:rsidR="00FA1F7A" w:rsidTr="00823B67">
        <w:tc>
          <w:tcPr>
            <w:tcW w:w="675" w:type="dxa"/>
          </w:tcPr>
          <w:p w:rsidR="00876849" w:rsidRPr="00876849" w:rsidRDefault="00876849" w:rsidP="00EE0C8E">
            <w:pPr>
              <w:jc w:val="center"/>
            </w:pPr>
            <w:r w:rsidRPr="00876849">
              <w:t>1.3.</w:t>
            </w:r>
          </w:p>
        </w:tc>
        <w:tc>
          <w:tcPr>
            <w:tcW w:w="4838" w:type="dxa"/>
          </w:tcPr>
          <w:p w:rsidR="00876849" w:rsidRPr="00876849" w:rsidRDefault="00876849" w:rsidP="00876849">
            <w:r w:rsidRPr="00876849">
              <w:t>Teikti informaciją Valstybės tarnautojų ir Juridinių asmenų registrams.</w:t>
            </w:r>
          </w:p>
        </w:tc>
        <w:tc>
          <w:tcPr>
            <w:tcW w:w="1825" w:type="dxa"/>
          </w:tcPr>
          <w:p w:rsidR="00876849" w:rsidRPr="00876849" w:rsidRDefault="00876849" w:rsidP="00876849">
            <w:r w:rsidRPr="00876849">
              <w:t>Direktorius</w:t>
            </w:r>
          </w:p>
        </w:tc>
        <w:tc>
          <w:tcPr>
            <w:tcW w:w="1984" w:type="dxa"/>
          </w:tcPr>
          <w:p w:rsidR="00876849" w:rsidRPr="00876849" w:rsidRDefault="00876849" w:rsidP="00876849">
            <w:r w:rsidRPr="00876849">
              <w:t xml:space="preserve">2016 </w:t>
            </w:r>
            <w:r>
              <w:t>m.</w:t>
            </w:r>
          </w:p>
        </w:tc>
        <w:tc>
          <w:tcPr>
            <w:tcW w:w="2410" w:type="dxa"/>
          </w:tcPr>
          <w:p w:rsidR="00876849" w:rsidRPr="00876849" w:rsidRDefault="00876849" w:rsidP="00876849">
            <w:r w:rsidRPr="00876849">
              <w:t xml:space="preserve">Bus užtikrintas tinkamas antikorupcinių ir kitų teisės aktų reikalavimų vykdymas. Nustatyta ar yra asmenų darančių </w:t>
            </w:r>
            <w:r w:rsidRPr="00876849">
              <w:lastRenderedPageBreak/>
              <w:t>nusižengimus.</w:t>
            </w:r>
          </w:p>
        </w:tc>
        <w:tc>
          <w:tcPr>
            <w:tcW w:w="3054" w:type="dxa"/>
          </w:tcPr>
          <w:p w:rsidR="00876849" w:rsidRPr="00876849" w:rsidRDefault="00876849" w:rsidP="00F335E6">
            <w:r w:rsidRPr="00876849">
              <w:lastRenderedPageBreak/>
              <w:t>2016-12-1</w:t>
            </w:r>
            <w:r w:rsidR="00F335E6">
              <w:t>5</w:t>
            </w:r>
            <w:r w:rsidRPr="00876849">
              <w:t xml:space="preserve"> kreiptasi į informatikos ir ryšių departamentą prie Lietuvos Respublikos vidaus reikalų ministerijos Dėl įtariamų. Kaltinamųjų ir nuteistųjų registro pažymos ar registro išrašo išdavimo fiziniam </w:t>
            </w:r>
            <w:r w:rsidRPr="00876849">
              <w:lastRenderedPageBreak/>
              <w:t xml:space="preserve">asmeniui. Pateikti visų </w:t>
            </w:r>
            <w:r w:rsidR="00F335E6">
              <w:t>įstaigoje</w:t>
            </w:r>
            <w:r w:rsidRPr="00876849">
              <w:t xml:space="preserve"> dirbančiųjų prašymai.</w:t>
            </w:r>
          </w:p>
        </w:tc>
      </w:tr>
      <w:tr w:rsidR="00FA1F7A" w:rsidTr="00823B67">
        <w:tc>
          <w:tcPr>
            <w:tcW w:w="675" w:type="dxa"/>
          </w:tcPr>
          <w:p w:rsidR="00876849" w:rsidRPr="00876849" w:rsidRDefault="00876849" w:rsidP="00EE0C8E">
            <w:pPr>
              <w:jc w:val="center"/>
            </w:pPr>
            <w:r w:rsidRPr="00876849">
              <w:lastRenderedPageBreak/>
              <w:t>1.7.</w:t>
            </w:r>
          </w:p>
        </w:tc>
        <w:tc>
          <w:tcPr>
            <w:tcW w:w="4838" w:type="dxa"/>
          </w:tcPr>
          <w:p w:rsidR="00876849" w:rsidRPr="00876849" w:rsidRDefault="00876849" w:rsidP="00876849">
            <w:r w:rsidRPr="00876849">
              <w:t>Pagal kompetenciją tirti skundus, pranešimus, kitą informaciją apie korupcinio pobūdžio pažeidimus.</w:t>
            </w:r>
          </w:p>
        </w:tc>
        <w:tc>
          <w:tcPr>
            <w:tcW w:w="1825" w:type="dxa"/>
          </w:tcPr>
          <w:p w:rsidR="00876849" w:rsidRPr="00876849" w:rsidRDefault="00876849" w:rsidP="00876849">
            <w:r w:rsidRPr="00876849">
              <w:t>Asmuo</w:t>
            </w:r>
            <w:r w:rsidR="007D6DF4">
              <w:t>,</w:t>
            </w:r>
            <w:r w:rsidRPr="00876849">
              <w:t xml:space="preserve"> atsakingas už ko</w:t>
            </w:r>
            <w:r w:rsidR="007D6DF4">
              <w:t>rupcijos prevenciją ir kontrolę</w:t>
            </w:r>
          </w:p>
        </w:tc>
        <w:tc>
          <w:tcPr>
            <w:tcW w:w="1984" w:type="dxa"/>
          </w:tcPr>
          <w:p w:rsidR="00876849" w:rsidRPr="00876849" w:rsidRDefault="00876849" w:rsidP="00876849">
            <w:r>
              <w:t>Gavus skundą</w:t>
            </w:r>
          </w:p>
        </w:tc>
        <w:tc>
          <w:tcPr>
            <w:tcW w:w="2410" w:type="dxa"/>
          </w:tcPr>
          <w:p w:rsidR="00876849" w:rsidRPr="00876849" w:rsidRDefault="00876849" w:rsidP="00876849">
            <w:r w:rsidRPr="00876849">
              <w:t>Nustatomi pažeidėjai.</w:t>
            </w:r>
          </w:p>
        </w:tc>
        <w:tc>
          <w:tcPr>
            <w:tcW w:w="3054" w:type="dxa"/>
          </w:tcPr>
          <w:p w:rsidR="00876849" w:rsidRPr="00876849" w:rsidRDefault="00876849" w:rsidP="00876849">
            <w:r w:rsidRPr="00876849">
              <w:t>Skundų nebuvo.</w:t>
            </w:r>
          </w:p>
        </w:tc>
      </w:tr>
      <w:tr w:rsidR="00FA1F7A" w:rsidTr="00823B67">
        <w:tc>
          <w:tcPr>
            <w:tcW w:w="675" w:type="dxa"/>
          </w:tcPr>
          <w:p w:rsidR="00876849" w:rsidRPr="00876849" w:rsidRDefault="00876849" w:rsidP="00EE0C8E">
            <w:pPr>
              <w:jc w:val="center"/>
            </w:pPr>
            <w:r w:rsidRPr="00876849">
              <w:t>2.2.</w:t>
            </w:r>
          </w:p>
        </w:tc>
        <w:tc>
          <w:tcPr>
            <w:tcW w:w="4838" w:type="dxa"/>
          </w:tcPr>
          <w:p w:rsidR="00876849" w:rsidRPr="00876849" w:rsidRDefault="00876849" w:rsidP="00876849">
            <w:r w:rsidRPr="00876849">
              <w:t>Paskirti asmenis, atsakingus už korupcijos prevenciją ir kontrolės vykdymą.</w:t>
            </w:r>
          </w:p>
        </w:tc>
        <w:tc>
          <w:tcPr>
            <w:tcW w:w="1825" w:type="dxa"/>
          </w:tcPr>
          <w:p w:rsidR="00876849" w:rsidRPr="00876849" w:rsidRDefault="00876849" w:rsidP="00876849">
            <w:r w:rsidRPr="00876849">
              <w:t>Direktorius</w:t>
            </w:r>
          </w:p>
        </w:tc>
        <w:tc>
          <w:tcPr>
            <w:tcW w:w="1984" w:type="dxa"/>
          </w:tcPr>
          <w:p w:rsidR="00876849" w:rsidRPr="00876849" w:rsidRDefault="00876849" w:rsidP="00876849">
            <w:r w:rsidRPr="00876849">
              <w:t>2016</w:t>
            </w:r>
            <w:r>
              <w:t>m.</w:t>
            </w:r>
          </w:p>
        </w:tc>
        <w:tc>
          <w:tcPr>
            <w:tcW w:w="2410" w:type="dxa"/>
          </w:tcPr>
          <w:p w:rsidR="00876849" w:rsidRPr="00876849" w:rsidRDefault="00876849" w:rsidP="00876849">
            <w:r w:rsidRPr="00876849">
              <w:t>Paskirtas asmuo padės vykdyti korupcijos prevencijos programą, įstaigoje vykdys kontrolę.</w:t>
            </w:r>
          </w:p>
        </w:tc>
        <w:tc>
          <w:tcPr>
            <w:tcW w:w="3054" w:type="dxa"/>
          </w:tcPr>
          <w:p w:rsidR="00876849" w:rsidRDefault="00F335E6" w:rsidP="00876849">
            <w:r>
              <w:t>2016-10</w:t>
            </w:r>
            <w:r w:rsidR="00876849">
              <w:t>-</w:t>
            </w:r>
            <w:r>
              <w:t xml:space="preserve">19 </w:t>
            </w:r>
            <w:r w:rsidR="00876849">
              <w:t xml:space="preserve"> įsakymu</w:t>
            </w:r>
          </w:p>
          <w:p w:rsidR="00876849" w:rsidRPr="00876849" w:rsidRDefault="00876849" w:rsidP="00F335E6">
            <w:r w:rsidRPr="00876849">
              <w:t xml:space="preserve">Nr. </w:t>
            </w:r>
            <w:r w:rsidR="00F335E6">
              <w:t>R-PK-15</w:t>
            </w:r>
            <w:r w:rsidRPr="00876849">
              <w:t xml:space="preserve"> paskirtas asmuo atsakingas už korupcijos prevenciją (</w:t>
            </w:r>
            <w:r w:rsidR="00F335E6">
              <w:t xml:space="preserve">Įstaigos </w:t>
            </w:r>
            <w:r w:rsidRPr="00876849">
              <w:t xml:space="preserve"> Tarybos pirmininkas).</w:t>
            </w:r>
          </w:p>
        </w:tc>
      </w:tr>
      <w:tr w:rsidR="00FA1F7A" w:rsidTr="00823B67">
        <w:tc>
          <w:tcPr>
            <w:tcW w:w="675" w:type="dxa"/>
          </w:tcPr>
          <w:p w:rsidR="00876849" w:rsidRPr="00876849" w:rsidRDefault="00876849" w:rsidP="00EE0C8E">
            <w:pPr>
              <w:jc w:val="center"/>
            </w:pPr>
            <w:r w:rsidRPr="00876849">
              <w:t>2.3.</w:t>
            </w:r>
          </w:p>
        </w:tc>
        <w:tc>
          <w:tcPr>
            <w:tcW w:w="4838" w:type="dxa"/>
          </w:tcPr>
          <w:p w:rsidR="00876849" w:rsidRPr="00876849" w:rsidRDefault="00876849" w:rsidP="00876849">
            <w:r w:rsidRPr="00876849">
              <w:t>Savivaldybės įmonėse ir įstaigose užtikrinti galimybę asmenims anonimiškai pranešti apie korupcines apraiškas.</w:t>
            </w:r>
          </w:p>
        </w:tc>
        <w:tc>
          <w:tcPr>
            <w:tcW w:w="1825" w:type="dxa"/>
          </w:tcPr>
          <w:p w:rsidR="00876849" w:rsidRPr="00876849" w:rsidRDefault="00876849" w:rsidP="00876849">
            <w:r w:rsidRPr="00876849">
              <w:t>Direktorius</w:t>
            </w:r>
          </w:p>
        </w:tc>
        <w:tc>
          <w:tcPr>
            <w:tcW w:w="1984" w:type="dxa"/>
          </w:tcPr>
          <w:p w:rsidR="00876849" w:rsidRPr="00876849" w:rsidRDefault="00876849" w:rsidP="00876849">
            <w:r w:rsidRPr="00876849">
              <w:t>2016</w:t>
            </w:r>
            <w:r>
              <w:t>m.</w:t>
            </w:r>
          </w:p>
        </w:tc>
        <w:tc>
          <w:tcPr>
            <w:tcW w:w="2410" w:type="dxa"/>
          </w:tcPr>
          <w:p w:rsidR="00876849" w:rsidRPr="00876849" w:rsidRDefault="00876849" w:rsidP="00876849">
            <w:r w:rsidRPr="00876849">
              <w:t>Išanalizavus pranešimus, bus galima reaguoti į galimai korupcinio pobūdžio veikas ir jas tirti.</w:t>
            </w:r>
          </w:p>
        </w:tc>
        <w:tc>
          <w:tcPr>
            <w:tcW w:w="3054" w:type="dxa"/>
          </w:tcPr>
          <w:p w:rsidR="00876849" w:rsidRPr="00876849" w:rsidRDefault="00F335E6" w:rsidP="00876849">
            <w:r>
              <w:t>Įstaigos</w:t>
            </w:r>
            <w:r w:rsidR="00876849" w:rsidRPr="00876849">
              <w:t xml:space="preserve"> tinklalapyje paskelbtas telefono numeris ir elektroninio pašto adresas, į kuriuos galima anonimiškai kreiptis.</w:t>
            </w:r>
          </w:p>
        </w:tc>
      </w:tr>
      <w:tr w:rsidR="00FA1F7A" w:rsidTr="00823B67">
        <w:tc>
          <w:tcPr>
            <w:tcW w:w="675" w:type="dxa"/>
          </w:tcPr>
          <w:p w:rsidR="00876849" w:rsidRPr="00876849" w:rsidRDefault="00876849" w:rsidP="00EE0C8E">
            <w:pPr>
              <w:jc w:val="center"/>
            </w:pPr>
            <w:r w:rsidRPr="00876849">
              <w:t>2.5.</w:t>
            </w:r>
          </w:p>
        </w:tc>
        <w:tc>
          <w:tcPr>
            <w:tcW w:w="4838" w:type="dxa"/>
          </w:tcPr>
          <w:p w:rsidR="00876849" w:rsidRPr="00876849" w:rsidRDefault="00876849" w:rsidP="00876849">
            <w:r w:rsidRPr="00876849">
              <w:t>Užtikrinti, kad į konkrečiam klausimui spręsti sudaromas komisijas ir darbo grupes nebūtų įtraukiami asmenys, kuriems šio klausimo sprendimas kelia interesų konfliktą, kad įvairių komisijų veikloje dalyvaujantys asmenys nusišalintų nuo interesų konfliktą sukeliančių klausimų sprendimo.</w:t>
            </w:r>
          </w:p>
        </w:tc>
        <w:tc>
          <w:tcPr>
            <w:tcW w:w="1825" w:type="dxa"/>
          </w:tcPr>
          <w:p w:rsidR="00876849" w:rsidRPr="00876849" w:rsidRDefault="00876849" w:rsidP="00876849">
            <w:r w:rsidRPr="00876849">
              <w:t>Direktorius</w:t>
            </w:r>
          </w:p>
        </w:tc>
        <w:tc>
          <w:tcPr>
            <w:tcW w:w="1984" w:type="dxa"/>
          </w:tcPr>
          <w:p w:rsidR="00876849" w:rsidRPr="00876849" w:rsidRDefault="00876849" w:rsidP="00876849">
            <w:r w:rsidRPr="00876849">
              <w:t>2016</w:t>
            </w:r>
            <w:r>
              <w:t>m.</w:t>
            </w:r>
          </w:p>
        </w:tc>
        <w:tc>
          <w:tcPr>
            <w:tcW w:w="2410" w:type="dxa"/>
          </w:tcPr>
          <w:p w:rsidR="00876849" w:rsidRPr="00876849" w:rsidRDefault="00876849" w:rsidP="00876849">
            <w:r w:rsidRPr="00876849">
              <w:t>Sumažės viešųjų ir privačių interesų konflikto grėsmės ir tikimybės.</w:t>
            </w:r>
          </w:p>
        </w:tc>
        <w:tc>
          <w:tcPr>
            <w:tcW w:w="3054" w:type="dxa"/>
          </w:tcPr>
          <w:p w:rsidR="00876849" w:rsidRDefault="00882DDF" w:rsidP="00876849">
            <w:r>
              <w:t>Direktoriaus šeimos narių ugdymo įstaigoje nedirba</w:t>
            </w:r>
            <w:r w:rsidR="00CE6ED4">
              <w:t>.</w:t>
            </w:r>
          </w:p>
          <w:p w:rsidR="00876849" w:rsidRDefault="00876849" w:rsidP="00876849"/>
          <w:p w:rsidR="00823B67" w:rsidRPr="00876849" w:rsidRDefault="00823B67" w:rsidP="00876849"/>
        </w:tc>
      </w:tr>
      <w:tr w:rsidR="00FA1F7A" w:rsidTr="00823B67">
        <w:tc>
          <w:tcPr>
            <w:tcW w:w="675" w:type="dxa"/>
          </w:tcPr>
          <w:p w:rsidR="00876849" w:rsidRPr="00876849" w:rsidRDefault="00876849" w:rsidP="00EE0C8E">
            <w:pPr>
              <w:jc w:val="center"/>
            </w:pPr>
            <w:r w:rsidRPr="00876849">
              <w:t>3.2.</w:t>
            </w:r>
          </w:p>
        </w:tc>
        <w:tc>
          <w:tcPr>
            <w:tcW w:w="4838" w:type="dxa"/>
          </w:tcPr>
          <w:p w:rsidR="00876849" w:rsidRPr="00876849" w:rsidRDefault="00876849" w:rsidP="00876849">
            <w:r w:rsidRPr="00876849">
              <w:t>Skatinti visuomenę naudotis elektroniniu būdu teikiamomis administracinėmis paslaugomis.</w:t>
            </w:r>
          </w:p>
        </w:tc>
        <w:tc>
          <w:tcPr>
            <w:tcW w:w="1825" w:type="dxa"/>
          </w:tcPr>
          <w:p w:rsidR="00876849" w:rsidRPr="00876849" w:rsidRDefault="00882DDF" w:rsidP="00876849">
            <w:r>
              <w:t xml:space="preserve">Sekretorė </w:t>
            </w:r>
          </w:p>
        </w:tc>
        <w:tc>
          <w:tcPr>
            <w:tcW w:w="1984" w:type="dxa"/>
          </w:tcPr>
          <w:p w:rsidR="00876849" w:rsidRPr="00876849" w:rsidRDefault="00876849" w:rsidP="00876849">
            <w:r w:rsidRPr="00876849">
              <w:t>2016</w:t>
            </w:r>
            <w:r>
              <w:t>m.</w:t>
            </w:r>
          </w:p>
        </w:tc>
        <w:tc>
          <w:tcPr>
            <w:tcW w:w="2410" w:type="dxa"/>
          </w:tcPr>
          <w:p w:rsidR="00876849" w:rsidRPr="00876849" w:rsidRDefault="00876849" w:rsidP="00876849">
            <w:r w:rsidRPr="00876849">
              <w:t>Asmenų, užsakiusių administracinę paslaugą elektroniniu būdu, skaičiaus padidėjimas.</w:t>
            </w:r>
          </w:p>
        </w:tc>
        <w:tc>
          <w:tcPr>
            <w:tcW w:w="3054" w:type="dxa"/>
          </w:tcPr>
          <w:p w:rsidR="00876849" w:rsidRPr="00876849" w:rsidRDefault="00876849" w:rsidP="00882DDF">
            <w:r w:rsidRPr="00876849">
              <w:t xml:space="preserve"> </w:t>
            </w:r>
            <w:r w:rsidR="00882DDF">
              <w:t xml:space="preserve">Įstaigoje </w:t>
            </w:r>
            <w:r w:rsidRPr="00876849">
              <w:t xml:space="preserve"> išduodamas darbuotojams ski</w:t>
            </w:r>
            <w:r w:rsidR="00882DDF">
              <w:t xml:space="preserve">rtas pažymas galima užsakyti el. </w:t>
            </w:r>
            <w:r w:rsidRPr="00876849">
              <w:t>paštu. Pažymos, kiti dokumentai yra išduodami elektroniniu paštu.</w:t>
            </w:r>
          </w:p>
        </w:tc>
      </w:tr>
      <w:tr w:rsidR="00FA1F7A" w:rsidTr="00823B67">
        <w:tc>
          <w:tcPr>
            <w:tcW w:w="675" w:type="dxa"/>
          </w:tcPr>
          <w:p w:rsidR="00876849" w:rsidRPr="00876849" w:rsidRDefault="00876849" w:rsidP="00EE0C8E">
            <w:pPr>
              <w:jc w:val="center"/>
            </w:pPr>
            <w:r w:rsidRPr="00876849">
              <w:t>4.2.</w:t>
            </w:r>
          </w:p>
        </w:tc>
        <w:tc>
          <w:tcPr>
            <w:tcW w:w="4838" w:type="dxa"/>
          </w:tcPr>
          <w:p w:rsidR="00876849" w:rsidRPr="00876849" w:rsidRDefault="00876849" w:rsidP="00876849">
            <w:r w:rsidRPr="00876849">
              <w:t xml:space="preserve">Tobulinti darbuotojų korupcijos prevencijos </w:t>
            </w:r>
            <w:r w:rsidRPr="00876849">
              <w:lastRenderedPageBreak/>
              <w:t>žinias, juos siunčiant į mokymus.</w:t>
            </w:r>
          </w:p>
        </w:tc>
        <w:tc>
          <w:tcPr>
            <w:tcW w:w="1825" w:type="dxa"/>
          </w:tcPr>
          <w:p w:rsidR="00876849" w:rsidRPr="00876849" w:rsidRDefault="00876849" w:rsidP="00876849">
            <w:r w:rsidRPr="00876849">
              <w:lastRenderedPageBreak/>
              <w:t>Direktorius</w:t>
            </w:r>
          </w:p>
        </w:tc>
        <w:tc>
          <w:tcPr>
            <w:tcW w:w="1984" w:type="dxa"/>
          </w:tcPr>
          <w:p w:rsidR="00876849" w:rsidRPr="00876849" w:rsidRDefault="00876849" w:rsidP="00876849">
            <w:r w:rsidRPr="00876849">
              <w:t>2016</w:t>
            </w:r>
            <w:r>
              <w:t>m.</w:t>
            </w:r>
          </w:p>
        </w:tc>
        <w:tc>
          <w:tcPr>
            <w:tcW w:w="2410" w:type="dxa"/>
          </w:tcPr>
          <w:p w:rsidR="00876849" w:rsidRPr="00876849" w:rsidRDefault="00876849" w:rsidP="00876849">
            <w:r w:rsidRPr="00876849">
              <w:t xml:space="preserve">Darbuotojų </w:t>
            </w:r>
            <w:r w:rsidRPr="00876849">
              <w:lastRenderedPageBreak/>
              <w:t>kompetencijos didinimas.</w:t>
            </w:r>
          </w:p>
        </w:tc>
        <w:tc>
          <w:tcPr>
            <w:tcW w:w="3054" w:type="dxa"/>
          </w:tcPr>
          <w:p w:rsidR="00876849" w:rsidRPr="00876849" w:rsidRDefault="00876849" w:rsidP="00882DDF">
            <w:r w:rsidRPr="00876849">
              <w:lastRenderedPageBreak/>
              <w:t xml:space="preserve">Mokymuose </w:t>
            </w:r>
            <w:r w:rsidR="00882DDF">
              <w:t>lopšelio-</w:t>
            </w:r>
            <w:r w:rsidR="00882DDF">
              <w:lastRenderedPageBreak/>
              <w:t>darželio</w:t>
            </w:r>
            <w:r w:rsidRPr="00876849">
              <w:t xml:space="preserve"> darbuotojai 2016 metais nedalyvavo.</w:t>
            </w:r>
          </w:p>
        </w:tc>
      </w:tr>
      <w:tr w:rsidR="00FA1F7A" w:rsidRPr="00CE6ED4" w:rsidTr="00823B67">
        <w:tc>
          <w:tcPr>
            <w:tcW w:w="675" w:type="dxa"/>
          </w:tcPr>
          <w:p w:rsidR="00876849" w:rsidRPr="00876849" w:rsidRDefault="00876849" w:rsidP="00EE0C8E">
            <w:pPr>
              <w:jc w:val="center"/>
            </w:pPr>
            <w:r w:rsidRPr="00876849">
              <w:lastRenderedPageBreak/>
              <w:t>4.4.</w:t>
            </w:r>
          </w:p>
        </w:tc>
        <w:tc>
          <w:tcPr>
            <w:tcW w:w="4838" w:type="dxa"/>
          </w:tcPr>
          <w:p w:rsidR="00876849" w:rsidRPr="00876849" w:rsidRDefault="00876849" w:rsidP="00876849">
            <w:r w:rsidRPr="00876849">
              <w:t>Skatinti švietimo įstaigas įgyvendinti antikorupcinio švietimo programas, organizuoti renginius, skatinti mokinius ir pedagogus domėtis korupcijos prevencija ir pilietiškumo ugdymu.</w:t>
            </w:r>
          </w:p>
        </w:tc>
        <w:tc>
          <w:tcPr>
            <w:tcW w:w="1825" w:type="dxa"/>
          </w:tcPr>
          <w:p w:rsidR="00876849" w:rsidRPr="00876849" w:rsidRDefault="00D27EC7" w:rsidP="00D27EC7">
            <w:r>
              <w:t xml:space="preserve">Įstaigos </w:t>
            </w:r>
            <w:r w:rsidR="007D6DF4">
              <w:t xml:space="preserve"> a</w:t>
            </w:r>
            <w:bookmarkStart w:id="0" w:name="_GoBack"/>
            <w:bookmarkEnd w:id="0"/>
            <w:r w:rsidR="00876849" w:rsidRPr="00876849">
              <w:t xml:space="preserve">dministracija, </w:t>
            </w:r>
            <w:r>
              <w:t>grupių auklėtojos</w:t>
            </w:r>
            <w:r w:rsidR="00876849" w:rsidRPr="00876849">
              <w:t xml:space="preserve">, </w:t>
            </w:r>
            <w:r>
              <w:t>socialinis pedagogas</w:t>
            </w:r>
          </w:p>
        </w:tc>
        <w:tc>
          <w:tcPr>
            <w:tcW w:w="1984" w:type="dxa"/>
          </w:tcPr>
          <w:p w:rsidR="00876849" w:rsidRPr="00876849" w:rsidRDefault="00876849" w:rsidP="00876849">
            <w:r w:rsidRPr="00876849">
              <w:t>2016</w:t>
            </w:r>
            <w:r>
              <w:t>m.</w:t>
            </w:r>
          </w:p>
        </w:tc>
        <w:tc>
          <w:tcPr>
            <w:tcW w:w="2410" w:type="dxa"/>
          </w:tcPr>
          <w:p w:rsidR="00876849" w:rsidRPr="00876849" w:rsidRDefault="00876849" w:rsidP="00CE6ED4">
            <w:pPr>
              <w:jc w:val="both"/>
            </w:pPr>
            <w:r w:rsidRPr="00876849">
              <w:t xml:space="preserve">Pagerės </w:t>
            </w:r>
            <w:r w:rsidR="00CE6ED4">
              <w:t xml:space="preserve">vaikų </w:t>
            </w:r>
            <w:r w:rsidRPr="00876849">
              <w:t xml:space="preserve">informuotumas, ugdomas pilietiškumas ir nepakantumas korupcijai. Dalyvavo </w:t>
            </w:r>
            <w:r w:rsidR="00CE6ED4">
              <w:t>100 ugdytinių</w:t>
            </w:r>
          </w:p>
        </w:tc>
        <w:tc>
          <w:tcPr>
            <w:tcW w:w="3054" w:type="dxa"/>
          </w:tcPr>
          <w:p w:rsidR="00D27EC7" w:rsidRPr="00CE6ED4" w:rsidRDefault="00D27EC7" w:rsidP="00CE6ED4">
            <w:pPr>
              <w:tabs>
                <w:tab w:val="left" w:pos="662"/>
              </w:tabs>
              <w:spacing w:line="274" w:lineRule="exact"/>
              <w:jc w:val="both"/>
              <w:rPr>
                <w:noProof/>
              </w:rPr>
            </w:pPr>
            <w:r w:rsidRPr="00CE6ED4">
              <w:rPr>
                <w:noProof/>
              </w:rPr>
              <w:t>Lopšelyje-darželyje  korupcijos prevencijai buvo vestos pilietiškumo veiklos (dalyvo 102</w:t>
            </w:r>
            <w:r w:rsidR="00CE6ED4">
              <w:rPr>
                <w:noProof/>
              </w:rPr>
              <w:t xml:space="preserve"> ugdytiniai</w:t>
            </w:r>
            <w:r w:rsidRPr="00CE6ED4">
              <w:rPr>
                <w:noProof/>
              </w:rPr>
              <w:t>). Organizuoti renginiai:</w:t>
            </w:r>
          </w:p>
          <w:p w:rsidR="00D27EC7" w:rsidRPr="00CE6ED4" w:rsidRDefault="00D27EC7" w:rsidP="00CE6ED4">
            <w:pPr>
              <w:tabs>
                <w:tab w:val="left" w:pos="662"/>
              </w:tabs>
              <w:spacing w:line="274" w:lineRule="exact"/>
              <w:jc w:val="both"/>
              <w:rPr>
                <w:noProof/>
              </w:rPr>
            </w:pPr>
            <w:r w:rsidRPr="00CE6ED4">
              <w:rPr>
                <w:noProof/>
              </w:rPr>
              <w:t>Sausio mėn. – renginys Sausio 13 įvykiams atminti (102</w:t>
            </w:r>
            <w:r w:rsidR="00CE6ED4">
              <w:rPr>
                <w:noProof/>
              </w:rPr>
              <w:t xml:space="preserve"> ugdytiniai</w:t>
            </w:r>
            <w:r w:rsidRPr="00CE6ED4">
              <w:rPr>
                <w:noProof/>
              </w:rPr>
              <w:t xml:space="preserve">). </w:t>
            </w:r>
          </w:p>
          <w:p w:rsidR="00D27EC7" w:rsidRPr="00CE6ED4" w:rsidRDefault="00D27EC7" w:rsidP="00CE6ED4">
            <w:pPr>
              <w:tabs>
                <w:tab w:val="left" w:pos="662"/>
              </w:tabs>
              <w:spacing w:line="274" w:lineRule="exact"/>
              <w:jc w:val="both"/>
              <w:rPr>
                <w:noProof/>
              </w:rPr>
            </w:pPr>
            <w:r w:rsidRPr="00CE6ED4">
              <w:rPr>
                <w:noProof/>
              </w:rPr>
              <w:t>Išvyka į Kybartų biblioteką „Atmintis gyva, nes liudija“</w:t>
            </w:r>
            <w:r w:rsidR="00CE6ED4">
              <w:rPr>
                <w:noProof/>
              </w:rPr>
              <w:t xml:space="preserve"> (34 ugdytiniai).</w:t>
            </w:r>
          </w:p>
          <w:p w:rsidR="00D27EC7" w:rsidRPr="00CE6ED4" w:rsidRDefault="00D27EC7" w:rsidP="00CE6ED4">
            <w:pPr>
              <w:tabs>
                <w:tab w:val="left" w:pos="662"/>
              </w:tabs>
              <w:spacing w:line="274" w:lineRule="exact"/>
              <w:jc w:val="both"/>
              <w:rPr>
                <w:noProof/>
              </w:rPr>
            </w:pPr>
            <w:r w:rsidRPr="00CE6ED4">
              <w:rPr>
                <w:noProof/>
              </w:rPr>
              <w:t>Vasario mėn. edukacinė popietė apie Vasario 16-ąją“ (</w:t>
            </w:r>
            <w:r w:rsidR="00CE6ED4">
              <w:rPr>
                <w:noProof/>
              </w:rPr>
              <w:t>86</w:t>
            </w:r>
            <w:r w:rsidRPr="00CE6ED4">
              <w:rPr>
                <w:noProof/>
              </w:rPr>
              <w:t xml:space="preserve"> mokiniai). Pilietiškimo veikla mokiniams „Darželinukai  apie savo gimtuosius Kybartus“ </w:t>
            </w:r>
            <w:r w:rsidR="00CE6ED4">
              <w:rPr>
                <w:noProof/>
              </w:rPr>
              <w:t>(64 ugdytiniai)</w:t>
            </w:r>
            <w:r w:rsidRPr="00CE6ED4">
              <w:rPr>
                <w:noProof/>
              </w:rPr>
              <w:t xml:space="preserve"> .</w:t>
            </w:r>
          </w:p>
          <w:p w:rsidR="00876849" w:rsidRPr="00CE6ED4" w:rsidRDefault="00D27EC7" w:rsidP="00CE6ED4">
            <w:pPr>
              <w:tabs>
                <w:tab w:val="left" w:pos="662"/>
              </w:tabs>
              <w:spacing w:line="274" w:lineRule="exact"/>
              <w:jc w:val="both"/>
              <w:rPr>
                <w:noProof/>
              </w:rPr>
            </w:pPr>
            <w:r w:rsidRPr="00CE6ED4">
              <w:rPr>
                <w:noProof/>
              </w:rPr>
              <w:t>Kovo mėn.–šventinė popietė mokiniams skirta Lietuvos Nep</w:t>
            </w:r>
            <w:r w:rsidR="00CE6ED4">
              <w:rPr>
                <w:noProof/>
              </w:rPr>
              <w:t>riklausomybės dienai paminėti (</w:t>
            </w:r>
            <w:r w:rsidRPr="00CE6ED4">
              <w:rPr>
                <w:noProof/>
              </w:rPr>
              <w:t>80</w:t>
            </w:r>
            <w:r w:rsidR="00CE6ED4">
              <w:rPr>
                <w:noProof/>
              </w:rPr>
              <w:t xml:space="preserve"> ugdytinių</w:t>
            </w:r>
            <w:r w:rsidRPr="00CE6ED4">
              <w:rPr>
                <w:noProof/>
              </w:rPr>
              <w:t>).</w:t>
            </w:r>
          </w:p>
        </w:tc>
      </w:tr>
      <w:tr w:rsidR="00FA1F7A" w:rsidTr="00823B67">
        <w:tc>
          <w:tcPr>
            <w:tcW w:w="675" w:type="dxa"/>
          </w:tcPr>
          <w:p w:rsidR="00876849" w:rsidRPr="00876849" w:rsidRDefault="00876849" w:rsidP="00EE0C8E">
            <w:pPr>
              <w:jc w:val="center"/>
            </w:pPr>
            <w:r w:rsidRPr="00876849">
              <w:t>4.5.</w:t>
            </w:r>
          </w:p>
        </w:tc>
        <w:tc>
          <w:tcPr>
            <w:tcW w:w="4838" w:type="dxa"/>
          </w:tcPr>
          <w:p w:rsidR="00876849" w:rsidRPr="00876849" w:rsidRDefault="00876849" w:rsidP="00876849">
            <w:r w:rsidRPr="00876849">
              <w:t>Informacijos sklaida interneto svetainėje, spaudoje.</w:t>
            </w:r>
          </w:p>
        </w:tc>
        <w:tc>
          <w:tcPr>
            <w:tcW w:w="1825" w:type="dxa"/>
          </w:tcPr>
          <w:p w:rsidR="00876849" w:rsidRPr="00876849" w:rsidRDefault="00876849" w:rsidP="00876849">
            <w:r w:rsidRPr="00876849">
              <w:t>Direktorius</w:t>
            </w:r>
          </w:p>
        </w:tc>
        <w:tc>
          <w:tcPr>
            <w:tcW w:w="1984" w:type="dxa"/>
          </w:tcPr>
          <w:p w:rsidR="00876849" w:rsidRPr="00876849" w:rsidRDefault="00876849" w:rsidP="00876849">
            <w:r w:rsidRPr="00876849">
              <w:t>2016</w:t>
            </w:r>
            <w:r>
              <w:t>m.</w:t>
            </w:r>
          </w:p>
        </w:tc>
        <w:tc>
          <w:tcPr>
            <w:tcW w:w="2410" w:type="dxa"/>
          </w:tcPr>
          <w:p w:rsidR="00876849" w:rsidRPr="00876849" w:rsidRDefault="00876849" w:rsidP="00CE6ED4">
            <w:r w:rsidRPr="00876849">
              <w:t xml:space="preserve">Asmenys labiau informuoti apie </w:t>
            </w:r>
            <w:r w:rsidR="00CE6ED4">
              <w:t>lopšelio-darželio</w:t>
            </w:r>
            <w:r w:rsidRPr="00876849">
              <w:t xml:space="preserve"> veiklą. Didėja pasitikėjimas.</w:t>
            </w:r>
          </w:p>
        </w:tc>
        <w:tc>
          <w:tcPr>
            <w:tcW w:w="3054" w:type="dxa"/>
          </w:tcPr>
          <w:p w:rsidR="00876849" w:rsidRPr="00876849" w:rsidRDefault="00876849" w:rsidP="00876849">
            <w:pPr>
              <w:rPr>
                <w:color w:val="222222"/>
                <w:shd w:val="clear" w:color="auto" w:fill="FFFFFF"/>
              </w:rPr>
            </w:pPr>
            <w:r w:rsidRPr="00876849">
              <w:rPr>
                <w:color w:val="222222"/>
                <w:shd w:val="clear" w:color="auto" w:fill="FFFFFF"/>
              </w:rPr>
              <w:t xml:space="preserve"> Nuolat papildoma svetainė </w:t>
            </w:r>
            <w:r w:rsidR="00CE6ED4">
              <w:rPr>
                <w:color w:val="222222"/>
                <w:shd w:val="clear" w:color="auto" w:fill="FFFFFF"/>
              </w:rPr>
              <w:t xml:space="preserve">finansinėmis ataskaitomis už ketvirčius ir metus, skelbiama </w:t>
            </w:r>
            <w:r w:rsidRPr="00876849">
              <w:rPr>
                <w:color w:val="222222"/>
                <w:shd w:val="clear" w:color="auto" w:fill="FFFFFF"/>
              </w:rPr>
              <w:t>apie visus vykdomus pirkimus, konkursus, lėšų panaudojimą, įvairiomis darbo ir veiklos  ataskaitomis.</w:t>
            </w:r>
          </w:p>
        </w:tc>
      </w:tr>
    </w:tbl>
    <w:p w:rsidR="00876849" w:rsidRPr="00876849" w:rsidRDefault="00823B67" w:rsidP="00823B67">
      <w:pPr>
        <w:jc w:val="center"/>
      </w:pPr>
      <w:r>
        <w:t>_________________________</w:t>
      </w:r>
    </w:p>
    <w:sectPr w:rsidR="00876849" w:rsidRPr="00876849" w:rsidSect="00876849">
      <w:pgSz w:w="16838" w:h="11906" w:orient="landscape" w:code="9"/>
      <w:pgMar w:top="1701" w:right="1134" w:bottom="567" w:left="1134" w:header="567" w:footer="170"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396"/>
  <w:drawingGridHorizontalSpacing w:val="120"/>
  <w:displayHorizontalDrawingGridEvery w:val="2"/>
  <w:displayVerticalDrawingGridEvery w:val="2"/>
  <w:characterSpacingControl w:val="doNotCompress"/>
  <w:compat/>
  <w:rsids>
    <w:rsidRoot w:val="00876849"/>
    <w:rsid w:val="00077F35"/>
    <w:rsid w:val="001F20AD"/>
    <w:rsid w:val="00251540"/>
    <w:rsid w:val="00285717"/>
    <w:rsid w:val="00454E13"/>
    <w:rsid w:val="004835B5"/>
    <w:rsid w:val="004854C3"/>
    <w:rsid w:val="005566E9"/>
    <w:rsid w:val="005D33BD"/>
    <w:rsid w:val="007D6DF4"/>
    <w:rsid w:val="00823B67"/>
    <w:rsid w:val="00876849"/>
    <w:rsid w:val="00882DDF"/>
    <w:rsid w:val="00AC2ADE"/>
    <w:rsid w:val="00BE705F"/>
    <w:rsid w:val="00C4075B"/>
    <w:rsid w:val="00CA4129"/>
    <w:rsid w:val="00CC4B2A"/>
    <w:rsid w:val="00CE6ED4"/>
    <w:rsid w:val="00D27EC7"/>
    <w:rsid w:val="00E36B4D"/>
    <w:rsid w:val="00F335E6"/>
    <w:rsid w:val="00FA1F7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6849"/>
    <w:rPr>
      <w:sz w:val="24"/>
      <w:szCs w:val="24"/>
      <w:lang w:val="lt-LT" w:eastAsia="lt-LT"/>
    </w:rPr>
  </w:style>
  <w:style w:type="paragraph" w:styleId="Antrat1">
    <w:name w:val="heading 1"/>
    <w:basedOn w:val="prastasis"/>
    <w:next w:val="prastasis"/>
    <w:link w:val="Antrat1Diagrama"/>
    <w:qFormat/>
    <w:rsid w:val="005D33BD"/>
    <w:pPr>
      <w:keepNext/>
      <w:spacing w:before="240" w:after="60"/>
      <w:outlineLvl w:val="0"/>
    </w:pPr>
    <w:rPr>
      <w:rFonts w:asciiTheme="majorHAnsi" w:eastAsiaTheme="majorEastAsia" w:hAnsiTheme="majorHAnsi" w:cstheme="majorBidi"/>
      <w:b/>
      <w:bCs/>
      <w:kern w:val="32"/>
      <w:sz w:val="32"/>
      <w:szCs w:val="3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jc w:val="center"/>
    </w:pPr>
    <w:rPr>
      <w:b/>
      <w:bCs/>
      <w:lang w:val="en-US" w:eastAsia="en-US"/>
    </w:rPr>
  </w:style>
  <w:style w:type="character" w:customStyle="1" w:styleId="PavadinimasDiagrama">
    <w:name w:val="Pavadinimas Diagrama"/>
    <w:link w:val="Pavadinimas"/>
    <w:rsid w:val="00E36B4D"/>
    <w:rPr>
      <w:b/>
      <w:bCs/>
      <w:sz w:val="24"/>
      <w:szCs w:val="24"/>
    </w:rPr>
  </w:style>
  <w:style w:type="table" w:styleId="Lentelstinklelis">
    <w:name w:val="Table Grid"/>
    <w:basedOn w:val="prastojilentel"/>
    <w:uiPriority w:val="59"/>
    <w:rsid w:val="00876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6849"/>
    <w:rPr>
      <w:sz w:val="24"/>
      <w:szCs w:val="24"/>
      <w:lang w:val="lt-LT" w:eastAsia="lt-LT"/>
    </w:rPr>
  </w:style>
  <w:style w:type="paragraph" w:styleId="Antrat1">
    <w:name w:val="heading 1"/>
    <w:basedOn w:val="prastasis"/>
    <w:next w:val="prastasis"/>
    <w:link w:val="Antrat1Diagrama"/>
    <w:qFormat/>
    <w:rsid w:val="005D33BD"/>
    <w:pPr>
      <w:keepNext/>
      <w:spacing w:before="240" w:after="60"/>
      <w:outlineLvl w:val="0"/>
    </w:pPr>
    <w:rPr>
      <w:rFonts w:asciiTheme="majorHAnsi" w:eastAsiaTheme="majorEastAsia" w:hAnsiTheme="majorHAnsi" w:cstheme="majorBidi"/>
      <w:b/>
      <w:bCs/>
      <w:kern w:val="32"/>
      <w:sz w:val="32"/>
      <w:szCs w:val="3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jc w:val="center"/>
    </w:pPr>
    <w:rPr>
      <w:b/>
      <w:bCs/>
      <w:lang w:val="en-US" w:eastAsia="en-US"/>
    </w:rPr>
  </w:style>
  <w:style w:type="character" w:customStyle="1" w:styleId="PavadinimasDiagrama">
    <w:name w:val="Pavadinimas Diagrama"/>
    <w:link w:val="Pavadinimas"/>
    <w:rsid w:val="00E36B4D"/>
    <w:rPr>
      <w:b/>
      <w:bCs/>
      <w:sz w:val="24"/>
      <w:szCs w:val="24"/>
    </w:rPr>
  </w:style>
  <w:style w:type="table" w:styleId="Lentelstinklelis">
    <w:name w:val="Table Grid"/>
    <w:basedOn w:val="prastojilentel"/>
    <w:uiPriority w:val="59"/>
    <w:rsid w:val="00876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3261</Words>
  <Characters>1860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admin</cp:lastModifiedBy>
  <cp:revision>4</cp:revision>
  <dcterms:created xsi:type="dcterms:W3CDTF">2017-01-04T08:49:00Z</dcterms:created>
  <dcterms:modified xsi:type="dcterms:W3CDTF">2017-01-25T11:47:00Z</dcterms:modified>
</cp:coreProperties>
</file>