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42" w:rsidRPr="00B56793" w:rsidRDefault="005A01A7">
      <w:pPr>
        <w:pStyle w:val="statymopavad"/>
        <w:spacing w:line="240" w:lineRule="auto"/>
        <w:ind w:firstLine="0"/>
        <w:rPr>
          <w:rFonts w:ascii="Times New Roman" w:hAnsi="Times New Roman"/>
          <w:sz w:val="22"/>
        </w:rPr>
      </w:pPr>
      <w:r w:rsidRPr="00B56793">
        <w:rPr>
          <w:rFonts w:ascii="Times New Roman" w:hAnsi="Times New Roman"/>
          <w:noProof/>
          <w:lang w:eastAsia="lt-LT"/>
        </w:rPr>
        <w:drawing>
          <wp:inline distT="0" distB="0" distL="0" distR="0" wp14:anchorId="2A20E525" wp14:editId="4B0372EA">
            <wp:extent cx="596265" cy="699770"/>
            <wp:effectExtent l="0" t="0" r="0" b="5080"/>
            <wp:docPr id="2" name="Paveikslėlis 1" descr="Aprašas: 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9C1342" w:rsidRPr="00B56793" w:rsidRDefault="009C1342">
      <w:pPr>
        <w:pStyle w:val="statymopavad"/>
        <w:spacing w:line="240" w:lineRule="auto"/>
        <w:ind w:firstLine="0"/>
        <w:rPr>
          <w:rFonts w:ascii="Times New Roman" w:hAnsi="Times New Roman"/>
        </w:rPr>
      </w:pPr>
    </w:p>
    <w:bookmarkStart w:id="0" w:name="organizacija"/>
    <w:p w:rsidR="009C1342" w:rsidRPr="00B56793" w:rsidRDefault="008D477D">
      <w:pPr>
        <w:pStyle w:val="statymopavad"/>
        <w:spacing w:line="240" w:lineRule="auto"/>
        <w:ind w:firstLine="0"/>
        <w:rPr>
          <w:rFonts w:ascii="Times New Roman" w:hAnsi="Times New Roman"/>
          <w:b/>
          <w:bCs/>
        </w:rPr>
      </w:pPr>
      <w:r w:rsidRPr="00B56793">
        <w:rPr>
          <w:rFonts w:ascii="Times New Roman" w:hAnsi="Times New Roman"/>
          <w:b/>
          <w:bCs/>
        </w:rPr>
        <w:fldChar w:fldCharType="begin">
          <w:ffData>
            <w:name w:val="organizacija"/>
            <w:enabled/>
            <w:calcOnExit w:val="0"/>
            <w:textInput>
              <w:default w:val="LIETUVOS RESPUBLIKOS SEIMAS"/>
            </w:textInput>
          </w:ffData>
        </w:fldChar>
      </w:r>
      <w:r w:rsidRPr="00B56793">
        <w:rPr>
          <w:rFonts w:ascii="Times New Roman" w:hAnsi="Times New Roman"/>
          <w:b/>
          <w:bCs/>
        </w:rPr>
        <w:instrText xml:space="preserve"> FORMTEXT </w:instrText>
      </w:r>
      <w:r w:rsidRPr="00B56793">
        <w:rPr>
          <w:rFonts w:ascii="Times New Roman" w:hAnsi="Times New Roman"/>
          <w:b/>
          <w:bCs/>
        </w:rPr>
      </w:r>
      <w:r w:rsidRPr="00B56793">
        <w:rPr>
          <w:rFonts w:ascii="Times New Roman" w:hAnsi="Times New Roman"/>
          <w:b/>
          <w:bCs/>
        </w:rPr>
        <w:fldChar w:fldCharType="separate"/>
      </w:r>
      <w:r w:rsidRPr="00B56793">
        <w:rPr>
          <w:rFonts w:ascii="Times New Roman" w:hAnsi="Times New Roman"/>
          <w:b/>
          <w:bCs/>
          <w:noProof/>
        </w:rPr>
        <w:t>LIETUVOS RESPUBLIKOS SEIMAS</w:t>
      </w:r>
      <w:r w:rsidRPr="00B56793">
        <w:rPr>
          <w:rFonts w:ascii="Times New Roman" w:hAnsi="Times New Roman"/>
          <w:b/>
          <w:bCs/>
        </w:rPr>
        <w:fldChar w:fldCharType="end"/>
      </w:r>
      <w:bookmarkEnd w:id="0"/>
    </w:p>
    <w:p w:rsidR="00580F96" w:rsidRPr="00B56793" w:rsidRDefault="00580F96">
      <w:pPr>
        <w:pStyle w:val="statymopavad"/>
        <w:spacing w:line="240" w:lineRule="auto"/>
        <w:ind w:firstLine="0"/>
        <w:rPr>
          <w:rFonts w:ascii="Times New Roman" w:hAnsi="Times New Roman"/>
          <w:b/>
          <w:bCs/>
        </w:rPr>
      </w:pPr>
    </w:p>
    <w:bookmarkStart w:id="1" w:name="dok_tipas"/>
    <w:p w:rsidR="00580F96" w:rsidRPr="00B56793" w:rsidRDefault="008F2F48">
      <w:pPr>
        <w:pStyle w:val="statymopavad"/>
        <w:spacing w:line="240" w:lineRule="auto"/>
        <w:ind w:firstLine="0"/>
        <w:rPr>
          <w:rFonts w:ascii="Times New Roman" w:hAnsi="Times New Roman"/>
          <w:b/>
          <w:bCs/>
        </w:rPr>
      </w:pPr>
      <w:r w:rsidRPr="00B56793">
        <w:rPr>
          <w:rFonts w:ascii="Times New Roman" w:hAnsi="Times New Roman"/>
          <w:b/>
        </w:rPr>
        <w:fldChar w:fldCharType="begin">
          <w:ffData>
            <w:name w:val="dok_tipas"/>
            <w:enabled/>
            <w:calcOnExit w:val="0"/>
            <w:textInput>
              <w:default w:val="NUTARIMAS"/>
            </w:textInput>
          </w:ffData>
        </w:fldChar>
      </w:r>
      <w:r w:rsidRPr="00B56793">
        <w:rPr>
          <w:rFonts w:ascii="Times New Roman" w:hAnsi="Times New Roman"/>
          <w:b/>
        </w:rPr>
        <w:instrText xml:space="preserve"> FORMTEXT </w:instrText>
      </w:r>
      <w:r w:rsidRPr="00B56793">
        <w:rPr>
          <w:rFonts w:ascii="Times New Roman" w:hAnsi="Times New Roman"/>
          <w:b/>
        </w:rPr>
      </w:r>
      <w:r w:rsidRPr="00B56793">
        <w:rPr>
          <w:rFonts w:ascii="Times New Roman" w:hAnsi="Times New Roman"/>
          <w:b/>
        </w:rPr>
        <w:fldChar w:fldCharType="separate"/>
      </w:r>
      <w:r w:rsidRPr="00B56793">
        <w:rPr>
          <w:rFonts w:ascii="Times New Roman" w:hAnsi="Times New Roman"/>
          <w:b/>
          <w:noProof/>
        </w:rPr>
        <w:t>NUTARIMAS</w:t>
      </w:r>
      <w:r w:rsidRPr="00B56793">
        <w:rPr>
          <w:rFonts w:ascii="Times New Roman" w:hAnsi="Times New Roman"/>
          <w:b/>
        </w:rPr>
        <w:fldChar w:fldCharType="end"/>
      </w:r>
      <w:bookmarkEnd w:id="1"/>
    </w:p>
    <w:bookmarkStart w:id="2" w:name="antraste"/>
    <w:p w:rsidR="009C1342" w:rsidRPr="00B56793" w:rsidRDefault="008D477D">
      <w:pPr>
        <w:pStyle w:val="statymopavad"/>
        <w:spacing w:line="240" w:lineRule="auto"/>
        <w:ind w:firstLine="0"/>
        <w:rPr>
          <w:rFonts w:ascii="Times New Roman" w:hAnsi="Times New Roman"/>
        </w:rPr>
      </w:pPr>
      <w:r w:rsidRPr="00B56793">
        <w:rPr>
          <w:rFonts w:ascii="Times New Roman" w:hAnsi="Times New Roman"/>
          <w:b/>
        </w:rPr>
        <w:fldChar w:fldCharType="begin">
          <w:ffData>
            <w:name w:val="antraste"/>
            <w:enabled/>
            <w:calcOnExit w:val="0"/>
            <w:textInput>
              <w:default w:val="DOKUMENTO TEKSTO ANTRAŠTĖ"/>
            </w:textInput>
          </w:ffData>
        </w:fldChar>
      </w:r>
      <w:r w:rsidRPr="00B56793">
        <w:rPr>
          <w:rFonts w:ascii="Times New Roman" w:hAnsi="Times New Roman"/>
          <w:b/>
        </w:rPr>
        <w:instrText xml:space="preserve"> FORMTEXT </w:instrText>
      </w:r>
      <w:r w:rsidRPr="00B56793">
        <w:rPr>
          <w:rFonts w:ascii="Times New Roman" w:hAnsi="Times New Roman"/>
          <w:b/>
        </w:rPr>
      </w:r>
      <w:r w:rsidRPr="00B56793">
        <w:rPr>
          <w:rFonts w:ascii="Times New Roman" w:hAnsi="Times New Roman"/>
          <w:b/>
        </w:rPr>
        <w:fldChar w:fldCharType="separate"/>
      </w:r>
      <w:r w:rsidR="00B56793" w:rsidRPr="00B56793">
        <w:rPr>
          <w:rFonts w:ascii="Times New Roman" w:hAnsi="Times New Roman"/>
          <w:b/>
          <w:noProof/>
        </w:rPr>
        <w:t>DĖL VALSTYBINĖS ŠVIETIMO 2013–2022 METŲ STRATEGIJOS PATVIRTINIMO</w:t>
      </w:r>
      <w:r w:rsidRPr="00B56793">
        <w:rPr>
          <w:rFonts w:ascii="Times New Roman" w:hAnsi="Times New Roman"/>
          <w:b/>
        </w:rPr>
        <w:fldChar w:fldCharType="end"/>
      </w:r>
      <w:bookmarkEnd w:id="2"/>
    </w:p>
    <w:p w:rsidR="009C1342" w:rsidRPr="00B56793" w:rsidRDefault="009C1342">
      <w:pPr>
        <w:pStyle w:val="statymopavad"/>
        <w:spacing w:line="240" w:lineRule="auto"/>
        <w:ind w:firstLine="0"/>
        <w:rPr>
          <w:rFonts w:ascii="Times New Roman" w:hAnsi="Times New Roman"/>
          <w:b/>
        </w:rPr>
      </w:pPr>
    </w:p>
    <w:p w:rsidR="009C1342" w:rsidRPr="00B56793" w:rsidRDefault="00D916F4">
      <w:pPr>
        <w:spacing w:after="600"/>
        <w:jc w:val="center"/>
        <w:rPr>
          <w:rFonts w:ascii="Times New Roman" w:hAnsi="Times New Roman"/>
          <w:b/>
          <w:sz w:val="22"/>
          <w:lang w:val="lt-LT"/>
        </w:rPr>
      </w:pPr>
      <w:r w:rsidRPr="00B56793">
        <w:rPr>
          <w:rStyle w:val="Datametai"/>
          <w:rFonts w:ascii="Times New Roman" w:hAnsi="Times New Roman"/>
          <w:sz w:val="22"/>
          <w:lang w:val="lt-LT"/>
        </w:rPr>
        <w:fldChar w:fldCharType="begin">
          <w:ffData>
            <w:name w:val="data_metai"/>
            <w:enabled/>
            <w:calcOnExit w:val="0"/>
            <w:textInput>
              <w:default w:val="XXXX"/>
              <w:maxLength w:val="4"/>
            </w:textInput>
          </w:ffData>
        </w:fldChar>
      </w:r>
      <w:bookmarkStart w:id="3" w:name="data_metai"/>
      <w:r w:rsidRPr="00B56793">
        <w:rPr>
          <w:rStyle w:val="Datametai"/>
          <w:rFonts w:ascii="Times New Roman" w:hAnsi="Times New Roman"/>
          <w:sz w:val="22"/>
          <w:lang w:val="lt-LT"/>
        </w:rPr>
        <w:instrText xml:space="preserve"> FORMTEXT </w:instrText>
      </w:r>
      <w:r w:rsidRPr="00B56793">
        <w:rPr>
          <w:rStyle w:val="Datametai"/>
          <w:rFonts w:ascii="Times New Roman" w:hAnsi="Times New Roman"/>
          <w:sz w:val="22"/>
          <w:lang w:val="lt-LT"/>
        </w:rPr>
      </w:r>
      <w:r w:rsidRPr="00B56793">
        <w:rPr>
          <w:rStyle w:val="Datametai"/>
          <w:rFonts w:ascii="Times New Roman" w:hAnsi="Times New Roman"/>
          <w:sz w:val="22"/>
          <w:lang w:val="lt-LT"/>
        </w:rPr>
        <w:fldChar w:fldCharType="separate"/>
      </w:r>
      <w:r w:rsidR="00B56793" w:rsidRPr="00B56793">
        <w:rPr>
          <w:rStyle w:val="Datametai"/>
          <w:rFonts w:ascii="Times New Roman" w:hAnsi="Times New Roman"/>
          <w:noProof/>
          <w:sz w:val="22"/>
          <w:lang w:val="lt-LT"/>
        </w:rPr>
        <w:t>2013</w:t>
      </w:r>
      <w:r w:rsidRPr="00B56793">
        <w:rPr>
          <w:rStyle w:val="Datametai"/>
          <w:rFonts w:ascii="Times New Roman" w:hAnsi="Times New Roman"/>
          <w:sz w:val="22"/>
          <w:lang w:val="lt-LT"/>
        </w:rPr>
        <w:fldChar w:fldCharType="end"/>
      </w:r>
      <w:bookmarkEnd w:id="3"/>
      <w:r w:rsidRPr="00B56793">
        <w:rPr>
          <w:rFonts w:ascii="Times New Roman" w:hAnsi="Times New Roman"/>
          <w:sz w:val="22"/>
          <w:lang w:val="lt-LT"/>
        </w:rPr>
        <w:t xml:space="preserve"> m. </w:t>
      </w:r>
      <w:bookmarkStart w:id="4" w:name="data_menuo"/>
      <w:r w:rsidR="008D477D" w:rsidRPr="00B56793">
        <w:rPr>
          <w:rStyle w:val="Datamnuo"/>
          <w:rFonts w:ascii="Times New Roman" w:hAnsi="Times New Roman"/>
          <w:sz w:val="22"/>
          <w:lang w:val="lt-LT"/>
        </w:rPr>
        <w:fldChar w:fldCharType="begin">
          <w:ffData>
            <w:name w:val="data_menuo"/>
            <w:enabled/>
            <w:calcOnExit w:val="0"/>
            <w:textInput>
              <w:default w:val="xxxxxxxxx"/>
              <w:maxLength w:val="9"/>
            </w:textInput>
          </w:ffData>
        </w:fldChar>
      </w:r>
      <w:r w:rsidR="008D477D" w:rsidRPr="00B56793">
        <w:rPr>
          <w:rStyle w:val="Datamnuo"/>
          <w:rFonts w:ascii="Times New Roman" w:hAnsi="Times New Roman"/>
          <w:sz w:val="22"/>
          <w:lang w:val="lt-LT"/>
        </w:rPr>
        <w:instrText xml:space="preserve"> FORMTEXT </w:instrText>
      </w:r>
      <w:r w:rsidR="008D477D" w:rsidRPr="00B56793">
        <w:rPr>
          <w:rStyle w:val="Datamnuo"/>
          <w:rFonts w:ascii="Times New Roman" w:hAnsi="Times New Roman"/>
          <w:sz w:val="22"/>
          <w:lang w:val="lt-LT"/>
        </w:rPr>
      </w:r>
      <w:r w:rsidR="008D477D" w:rsidRPr="00B56793">
        <w:rPr>
          <w:rStyle w:val="Datamnuo"/>
          <w:rFonts w:ascii="Times New Roman" w:hAnsi="Times New Roman"/>
          <w:sz w:val="22"/>
          <w:lang w:val="lt-LT"/>
        </w:rPr>
        <w:fldChar w:fldCharType="separate"/>
      </w:r>
      <w:r w:rsidR="00B56793" w:rsidRPr="00B56793">
        <w:rPr>
          <w:rStyle w:val="Datamnuo"/>
          <w:rFonts w:ascii="Times New Roman" w:hAnsi="Times New Roman"/>
          <w:noProof/>
          <w:sz w:val="22"/>
          <w:lang w:val="lt-LT"/>
        </w:rPr>
        <w:t>gruodžio</w:t>
      </w:r>
      <w:r w:rsidR="008D477D" w:rsidRPr="00B56793">
        <w:rPr>
          <w:rStyle w:val="Datamnuo"/>
          <w:rFonts w:ascii="Times New Roman" w:hAnsi="Times New Roman"/>
          <w:sz w:val="22"/>
          <w:lang w:val="lt-LT"/>
        </w:rPr>
        <w:fldChar w:fldCharType="end"/>
      </w:r>
      <w:bookmarkEnd w:id="4"/>
      <w:r w:rsidRPr="00B56793">
        <w:rPr>
          <w:rFonts w:ascii="Times New Roman" w:hAnsi="Times New Roman"/>
          <w:sz w:val="22"/>
          <w:lang w:val="lt-LT"/>
        </w:rPr>
        <w:t xml:space="preserve"> </w:t>
      </w:r>
      <w:r w:rsidRPr="00B56793">
        <w:rPr>
          <w:rStyle w:val="Datadiena"/>
          <w:rFonts w:ascii="Times New Roman" w:hAnsi="Times New Roman"/>
          <w:sz w:val="22"/>
          <w:lang w:val="lt-LT"/>
        </w:rPr>
        <w:fldChar w:fldCharType="begin">
          <w:ffData>
            <w:name w:val="data_diena"/>
            <w:enabled/>
            <w:calcOnExit w:val="0"/>
            <w:textInput>
              <w:default w:val="XX"/>
              <w:maxLength w:val="2"/>
            </w:textInput>
          </w:ffData>
        </w:fldChar>
      </w:r>
      <w:bookmarkStart w:id="5" w:name="data_diena"/>
      <w:r w:rsidRPr="00B56793">
        <w:rPr>
          <w:rStyle w:val="Datadiena"/>
          <w:rFonts w:ascii="Times New Roman" w:hAnsi="Times New Roman"/>
          <w:sz w:val="22"/>
          <w:lang w:val="lt-LT"/>
        </w:rPr>
        <w:instrText xml:space="preserve"> FORMTEXT </w:instrText>
      </w:r>
      <w:r w:rsidRPr="00B56793">
        <w:rPr>
          <w:rStyle w:val="Datadiena"/>
          <w:rFonts w:ascii="Times New Roman" w:hAnsi="Times New Roman"/>
          <w:sz w:val="22"/>
          <w:lang w:val="lt-LT"/>
        </w:rPr>
      </w:r>
      <w:r w:rsidRPr="00B56793">
        <w:rPr>
          <w:rStyle w:val="Datadiena"/>
          <w:rFonts w:ascii="Times New Roman" w:hAnsi="Times New Roman"/>
          <w:sz w:val="22"/>
          <w:lang w:val="lt-LT"/>
        </w:rPr>
        <w:fldChar w:fldCharType="separate"/>
      </w:r>
      <w:r w:rsidR="00C3293F">
        <w:rPr>
          <w:rStyle w:val="Datadiena"/>
          <w:rFonts w:ascii="Times New Roman" w:hAnsi="Times New Roman"/>
          <w:sz w:val="22"/>
          <w:lang w:val="lt-LT"/>
        </w:rPr>
        <w:t>23</w:t>
      </w:r>
      <w:r w:rsidRPr="00B56793">
        <w:rPr>
          <w:rStyle w:val="Datadiena"/>
          <w:rFonts w:ascii="Times New Roman" w:hAnsi="Times New Roman"/>
          <w:sz w:val="22"/>
          <w:lang w:val="lt-LT"/>
        </w:rPr>
        <w:fldChar w:fldCharType="end"/>
      </w:r>
      <w:bookmarkEnd w:id="5"/>
      <w:r w:rsidRPr="00B56793">
        <w:rPr>
          <w:rFonts w:ascii="Times New Roman" w:hAnsi="Times New Roman"/>
          <w:sz w:val="22"/>
          <w:lang w:val="lt-LT"/>
        </w:rPr>
        <w:t xml:space="preserve"> d. Nr. </w:t>
      </w:r>
      <w:r w:rsidRPr="00B56793">
        <w:rPr>
          <w:rStyle w:val="statymoNr"/>
          <w:rFonts w:ascii="Times New Roman" w:hAnsi="Times New Roman"/>
          <w:sz w:val="22"/>
          <w:lang w:val="lt-LT"/>
        </w:rPr>
        <w:fldChar w:fldCharType="begin">
          <w:ffData>
            <w:name w:val="dok_nr"/>
            <w:enabled/>
            <w:calcOnExit w:val="0"/>
            <w:textInput>
              <w:default w:val="XXXX"/>
            </w:textInput>
          </w:ffData>
        </w:fldChar>
      </w:r>
      <w:bookmarkStart w:id="6" w:name="dok_nr"/>
      <w:r w:rsidRPr="00B56793">
        <w:rPr>
          <w:rStyle w:val="statymoNr"/>
          <w:rFonts w:ascii="Times New Roman" w:hAnsi="Times New Roman"/>
          <w:sz w:val="22"/>
          <w:lang w:val="lt-LT"/>
        </w:rPr>
        <w:instrText xml:space="preserve"> FORMTEXT </w:instrText>
      </w:r>
      <w:r w:rsidRPr="00B56793">
        <w:rPr>
          <w:rStyle w:val="statymoNr"/>
          <w:rFonts w:ascii="Times New Roman" w:hAnsi="Times New Roman"/>
          <w:sz w:val="22"/>
          <w:lang w:val="lt-LT"/>
        </w:rPr>
      </w:r>
      <w:r w:rsidRPr="00B56793">
        <w:rPr>
          <w:rStyle w:val="statymoNr"/>
          <w:rFonts w:ascii="Times New Roman" w:hAnsi="Times New Roman"/>
          <w:sz w:val="22"/>
          <w:lang w:val="lt-LT"/>
        </w:rPr>
        <w:fldChar w:fldCharType="separate"/>
      </w:r>
      <w:r w:rsidR="00B56793" w:rsidRPr="00B56793">
        <w:rPr>
          <w:rStyle w:val="statymoNr"/>
          <w:rFonts w:ascii="Times New Roman" w:hAnsi="Times New Roman"/>
          <w:noProof/>
          <w:sz w:val="22"/>
          <w:lang w:val="lt-LT"/>
        </w:rPr>
        <w:t>XII-</w:t>
      </w:r>
      <w:r w:rsidR="0082686D">
        <w:rPr>
          <w:rStyle w:val="statymoNr"/>
          <w:rFonts w:ascii="Times New Roman" w:hAnsi="Times New Roman"/>
          <w:noProof/>
          <w:sz w:val="22"/>
          <w:lang w:val="lt-LT"/>
        </w:rPr>
        <w:t>745</w:t>
      </w:r>
      <w:r w:rsidRPr="00B56793">
        <w:rPr>
          <w:rStyle w:val="statymoNr"/>
          <w:rFonts w:ascii="Times New Roman" w:hAnsi="Times New Roman"/>
          <w:sz w:val="22"/>
          <w:lang w:val="lt-LT"/>
        </w:rPr>
        <w:fldChar w:fldCharType="end"/>
      </w:r>
      <w:bookmarkEnd w:id="6"/>
      <w:r w:rsidRPr="00B56793">
        <w:rPr>
          <w:rFonts w:ascii="Times New Roman" w:hAnsi="Times New Roman"/>
          <w:sz w:val="22"/>
          <w:lang w:val="lt-LT"/>
        </w:rPr>
        <w:br/>
        <w:t>Vilnius</w:t>
      </w:r>
    </w:p>
    <w:p w:rsidR="00B56793" w:rsidRPr="00B56793" w:rsidRDefault="00B56793" w:rsidP="00B56793">
      <w:pPr>
        <w:spacing w:line="360" w:lineRule="auto"/>
        <w:ind w:firstLine="720"/>
        <w:jc w:val="both"/>
        <w:rPr>
          <w:rFonts w:ascii="Times New Roman" w:hAnsi="Times New Roman"/>
          <w:noProof/>
          <w:szCs w:val="24"/>
          <w:lang w:val="lt-LT" w:eastAsia="lt-LT"/>
        </w:rPr>
      </w:pPr>
      <w:r w:rsidRPr="00B56793">
        <w:rPr>
          <w:rFonts w:ascii="Times New Roman" w:hAnsi="Times New Roman"/>
          <w:noProof/>
          <w:lang w:val="lt-LT" w:eastAsia="lt-LT"/>
        </w:rPr>
        <w:t xml:space="preserve">Lietuvos Respublikos Seimas, vadovaudamasis Lietuvos Respublikos švietimo įstatymo 54 straipsnio 2 dalimi, </w:t>
      </w:r>
      <w:r w:rsidRPr="00C15C09">
        <w:rPr>
          <w:rFonts w:ascii="Times New Roman" w:hAnsi="Times New Roman"/>
          <w:noProof/>
          <w:szCs w:val="24"/>
          <w:lang w:val="lt-LT" w:eastAsia="lt-LT"/>
        </w:rPr>
        <w:t>n</w:t>
      </w:r>
      <w:r w:rsidR="00C15C09">
        <w:rPr>
          <w:rFonts w:ascii="Times New Roman" w:hAnsi="Times New Roman"/>
          <w:noProof/>
          <w:szCs w:val="24"/>
          <w:lang w:val="lt-LT" w:eastAsia="lt-LT"/>
        </w:rPr>
        <w:t xml:space="preserve"> </w:t>
      </w:r>
      <w:r w:rsidRPr="00C15C09">
        <w:rPr>
          <w:rFonts w:ascii="Times New Roman" w:hAnsi="Times New Roman"/>
          <w:noProof/>
          <w:szCs w:val="24"/>
          <w:lang w:val="lt-LT" w:eastAsia="lt-LT"/>
        </w:rPr>
        <w:t>u</w:t>
      </w:r>
      <w:r w:rsidR="00C15C09">
        <w:rPr>
          <w:rFonts w:ascii="Times New Roman" w:hAnsi="Times New Roman"/>
          <w:noProof/>
          <w:szCs w:val="24"/>
          <w:lang w:val="lt-LT" w:eastAsia="lt-LT"/>
        </w:rPr>
        <w:t xml:space="preserve"> </w:t>
      </w:r>
      <w:r w:rsidRPr="00C15C09">
        <w:rPr>
          <w:rFonts w:ascii="Times New Roman" w:hAnsi="Times New Roman"/>
          <w:noProof/>
          <w:szCs w:val="24"/>
          <w:lang w:val="lt-LT" w:eastAsia="lt-LT"/>
        </w:rPr>
        <w:t>t</w:t>
      </w:r>
      <w:r w:rsidR="00C15C09">
        <w:rPr>
          <w:rFonts w:ascii="Times New Roman" w:hAnsi="Times New Roman"/>
          <w:noProof/>
          <w:szCs w:val="24"/>
          <w:lang w:val="lt-LT" w:eastAsia="lt-LT"/>
        </w:rPr>
        <w:t xml:space="preserve"> </w:t>
      </w:r>
      <w:r w:rsidRPr="00C15C09">
        <w:rPr>
          <w:rFonts w:ascii="Times New Roman" w:hAnsi="Times New Roman"/>
          <w:noProof/>
          <w:szCs w:val="24"/>
          <w:lang w:val="lt-LT" w:eastAsia="lt-LT"/>
        </w:rPr>
        <w:t>a</w:t>
      </w:r>
      <w:r w:rsidR="00C15C09">
        <w:rPr>
          <w:rFonts w:ascii="Times New Roman" w:hAnsi="Times New Roman"/>
          <w:noProof/>
          <w:szCs w:val="24"/>
          <w:lang w:val="lt-LT" w:eastAsia="lt-LT"/>
        </w:rPr>
        <w:t xml:space="preserve"> </w:t>
      </w:r>
      <w:r w:rsidRPr="00C15C09">
        <w:rPr>
          <w:rFonts w:ascii="Times New Roman" w:hAnsi="Times New Roman"/>
          <w:noProof/>
          <w:szCs w:val="24"/>
          <w:lang w:val="lt-LT" w:eastAsia="lt-LT"/>
        </w:rPr>
        <w:t>r</w:t>
      </w:r>
      <w:r w:rsidR="00C15C09">
        <w:rPr>
          <w:rFonts w:ascii="Times New Roman" w:hAnsi="Times New Roman"/>
          <w:noProof/>
          <w:szCs w:val="24"/>
          <w:lang w:val="lt-LT" w:eastAsia="lt-LT"/>
        </w:rPr>
        <w:t xml:space="preserve"> </w:t>
      </w:r>
      <w:r w:rsidRPr="00C15C09">
        <w:rPr>
          <w:rFonts w:ascii="Times New Roman" w:hAnsi="Times New Roman"/>
          <w:noProof/>
          <w:szCs w:val="24"/>
          <w:lang w:val="lt-LT" w:eastAsia="lt-LT"/>
        </w:rPr>
        <w:t>i</w:t>
      </w:r>
      <w:r w:rsidR="00C15C09">
        <w:rPr>
          <w:rFonts w:ascii="Times New Roman" w:hAnsi="Times New Roman"/>
          <w:noProof/>
          <w:szCs w:val="24"/>
          <w:lang w:val="lt-LT" w:eastAsia="lt-LT"/>
        </w:rPr>
        <w:t xml:space="preserve"> a</w:t>
      </w:r>
      <w:r w:rsidRPr="00C15C09">
        <w:rPr>
          <w:rFonts w:ascii="Times New Roman" w:hAnsi="Times New Roman"/>
          <w:noProof/>
          <w:szCs w:val="24"/>
          <w:lang w:val="lt-LT" w:eastAsia="lt-LT"/>
        </w:rPr>
        <w:t>:</w:t>
      </w:r>
    </w:p>
    <w:p w:rsidR="00B56793" w:rsidRPr="00B56793" w:rsidRDefault="00B56793" w:rsidP="00B56793">
      <w:pPr>
        <w:spacing w:line="360" w:lineRule="auto"/>
        <w:ind w:firstLine="720"/>
        <w:jc w:val="both"/>
        <w:rPr>
          <w:rFonts w:ascii="Times New Roman" w:hAnsi="Times New Roman"/>
          <w:noProof/>
          <w:szCs w:val="24"/>
          <w:lang w:val="lt-LT" w:eastAsia="lt-LT"/>
        </w:rPr>
      </w:pPr>
    </w:p>
    <w:p w:rsidR="00B56793" w:rsidRPr="00B56793" w:rsidRDefault="00B56793" w:rsidP="00B56793">
      <w:pPr>
        <w:spacing w:line="360" w:lineRule="auto"/>
        <w:ind w:firstLine="720"/>
        <w:jc w:val="both"/>
        <w:rPr>
          <w:rFonts w:ascii="Times New Roman" w:hAnsi="Times New Roman"/>
          <w:b/>
          <w:noProof/>
          <w:lang w:val="lt-LT" w:eastAsia="lt-LT"/>
        </w:rPr>
      </w:pPr>
      <w:r w:rsidRPr="00B56793">
        <w:rPr>
          <w:rFonts w:ascii="Times New Roman" w:hAnsi="Times New Roman"/>
          <w:b/>
          <w:noProof/>
          <w:lang w:val="lt-LT" w:eastAsia="lt-LT"/>
        </w:rPr>
        <w:t xml:space="preserve">1 straipsnis. </w:t>
      </w:r>
    </w:p>
    <w:p w:rsidR="00B56793" w:rsidRPr="00B56793" w:rsidRDefault="00B56793" w:rsidP="00B56793">
      <w:pPr>
        <w:spacing w:line="360" w:lineRule="auto"/>
        <w:ind w:firstLine="720"/>
        <w:jc w:val="both"/>
        <w:rPr>
          <w:rFonts w:ascii="Times New Roman" w:hAnsi="Times New Roman"/>
          <w:noProof/>
          <w:lang w:val="lt-LT" w:eastAsia="lt-LT"/>
        </w:rPr>
      </w:pPr>
      <w:r w:rsidRPr="00B56793">
        <w:rPr>
          <w:rFonts w:ascii="Times New Roman" w:hAnsi="Times New Roman"/>
          <w:noProof/>
          <w:lang w:val="lt-LT" w:eastAsia="lt-LT"/>
        </w:rPr>
        <w:t>Patvirtinti Valstybinę švietimo 2013–2022 metų strategiją (pridedama).</w:t>
      </w:r>
    </w:p>
    <w:p w:rsidR="00B56793" w:rsidRPr="00B56793" w:rsidRDefault="00B56793" w:rsidP="00B56793">
      <w:pPr>
        <w:spacing w:line="360" w:lineRule="auto"/>
        <w:ind w:firstLine="720"/>
        <w:jc w:val="both"/>
        <w:rPr>
          <w:rFonts w:ascii="Times New Roman" w:hAnsi="Times New Roman"/>
          <w:noProof/>
          <w:lang w:val="lt-LT" w:eastAsia="lt-LT"/>
        </w:rPr>
      </w:pPr>
    </w:p>
    <w:p w:rsidR="00B56793" w:rsidRPr="00B56793" w:rsidRDefault="00B56793" w:rsidP="00B56793">
      <w:pPr>
        <w:spacing w:line="360" w:lineRule="auto"/>
        <w:ind w:firstLine="720"/>
        <w:jc w:val="both"/>
        <w:rPr>
          <w:rFonts w:ascii="Times New Roman" w:hAnsi="Times New Roman"/>
          <w:b/>
          <w:noProof/>
          <w:lang w:val="lt-LT" w:eastAsia="lt-LT"/>
        </w:rPr>
      </w:pPr>
      <w:r w:rsidRPr="00B56793">
        <w:rPr>
          <w:rFonts w:ascii="Times New Roman" w:hAnsi="Times New Roman"/>
          <w:b/>
          <w:noProof/>
          <w:lang w:val="lt-LT" w:eastAsia="lt-LT"/>
        </w:rPr>
        <w:t>2 straipsnis.</w:t>
      </w:r>
    </w:p>
    <w:p w:rsidR="00B56793" w:rsidRDefault="00B56793" w:rsidP="00B56793">
      <w:pPr>
        <w:spacing w:line="360" w:lineRule="auto"/>
        <w:ind w:firstLine="720"/>
        <w:jc w:val="both"/>
        <w:rPr>
          <w:rFonts w:ascii="Times New Roman" w:hAnsi="Times New Roman"/>
          <w:noProof/>
          <w:lang w:val="lt-LT" w:eastAsia="lt-LT"/>
        </w:rPr>
      </w:pPr>
      <w:r w:rsidRPr="00B56793">
        <w:rPr>
          <w:rFonts w:ascii="Times New Roman" w:hAnsi="Times New Roman"/>
          <w:noProof/>
          <w:lang w:val="lt-LT" w:eastAsia="lt-LT"/>
        </w:rPr>
        <w:t>Pasiūlyti Lietuvos Respublikos Vyriausybei rengiant Lietuvos Respublikos atitinkamų metų valstybės biudžeto ir savivaldybių biudžetų finansinių rodiklių patvirtinimo įstatymo projektus atsižvelgti į Valstybinės švietimo 2013–2022 metų strategijos nuostatas.</w:t>
      </w:r>
    </w:p>
    <w:p w:rsidR="00B56793" w:rsidRDefault="00B56793" w:rsidP="00B56793">
      <w:pPr>
        <w:spacing w:line="360" w:lineRule="auto"/>
        <w:ind w:firstLine="720"/>
        <w:jc w:val="both"/>
        <w:rPr>
          <w:rFonts w:ascii="Times New Roman" w:hAnsi="Times New Roman"/>
          <w:noProof/>
          <w:lang w:val="lt-LT" w:eastAsia="lt-LT"/>
        </w:rPr>
      </w:pPr>
    </w:p>
    <w:p w:rsidR="00B56793" w:rsidRDefault="00B56793" w:rsidP="00B56793">
      <w:pPr>
        <w:spacing w:line="360" w:lineRule="auto"/>
        <w:ind w:firstLine="720"/>
        <w:jc w:val="both"/>
        <w:rPr>
          <w:rFonts w:ascii="Times New Roman" w:hAnsi="Times New Roman"/>
          <w:noProof/>
          <w:lang w:val="lt-LT" w:eastAsia="lt-LT"/>
        </w:rPr>
      </w:pPr>
    </w:p>
    <w:p w:rsidR="00B56793" w:rsidRPr="00B56793" w:rsidRDefault="00B56793" w:rsidP="00B56793">
      <w:pPr>
        <w:spacing w:line="360" w:lineRule="auto"/>
        <w:ind w:firstLine="720"/>
        <w:jc w:val="both"/>
        <w:rPr>
          <w:rFonts w:ascii="Times New Roman" w:hAnsi="Times New Roman"/>
          <w:noProof/>
          <w:lang w:val="lt-LT" w:eastAsia="lt-LT"/>
        </w:rPr>
      </w:pPr>
    </w:p>
    <w:bookmarkStart w:id="7" w:name="pareigos"/>
    <w:p w:rsidR="00B56793" w:rsidRPr="00B56793" w:rsidRDefault="00B56793" w:rsidP="00B56793">
      <w:pPr>
        <w:tabs>
          <w:tab w:val="right" w:pos="8730"/>
        </w:tabs>
        <w:spacing w:before="480" w:after="720"/>
        <w:rPr>
          <w:rFonts w:ascii="Times New Roman" w:hAnsi="Times New Roman"/>
          <w:lang w:val="lt-LT"/>
        </w:rPr>
      </w:pPr>
      <w:r w:rsidRPr="00B56793">
        <w:rPr>
          <w:rStyle w:val="Pareigos"/>
          <w:rFonts w:ascii="Times New Roman" w:hAnsi="Times New Roman"/>
          <w:lang w:val="lt-LT"/>
        </w:rPr>
        <w:fldChar w:fldCharType="begin">
          <w:ffData>
            <w:name w:val="pareigos"/>
            <w:enabled/>
            <w:calcOnExit w:val="0"/>
            <w:textInput>
              <w:default w:val="SEIMO PIRMININKĖ"/>
            </w:textInput>
          </w:ffData>
        </w:fldChar>
      </w:r>
      <w:r w:rsidRPr="00B56793">
        <w:rPr>
          <w:rStyle w:val="Pareigos"/>
          <w:rFonts w:ascii="Times New Roman" w:hAnsi="Times New Roman"/>
          <w:lang w:val="lt-LT"/>
        </w:rPr>
        <w:instrText xml:space="preserve"> FORMTEXT </w:instrText>
      </w:r>
      <w:r w:rsidRPr="00B56793">
        <w:rPr>
          <w:rStyle w:val="Pareigos"/>
          <w:rFonts w:ascii="Times New Roman" w:hAnsi="Times New Roman"/>
          <w:lang w:val="lt-LT"/>
        </w:rPr>
      </w:r>
      <w:r w:rsidRPr="00B56793">
        <w:rPr>
          <w:rStyle w:val="Pareigos"/>
          <w:rFonts w:ascii="Times New Roman" w:hAnsi="Times New Roman"/>
          <w:lang w:val="lt-LT"/>
        </w:rPr>
        <w:fldChar w:fldCharType="separate"/>
      </w:r>
      <w:r w:rsidRPr="00B56793">
        <w:rPr>
          <w:rStyle w:val="Pareigos"/>
          <w:rFonts w:ascii="Times New Roman" w:hAnsi="Times New Roman"/>
          <w:noProof/>
          <w:lang w:val="lt-LT"/>
        </w:rPr>
        <w:t>SEIMO PIRMININKĖ</w:t>
      </w:r>
      <w:r w:rsidRPr="00B56793">
        <w:rPr>
          <w:rStyle w:val="Pareigos"/>
          <w:rFonts w:ascii="Times New Roman" w:hAnsi="Times New Roman"/>
          <w:lang w:val="lt-LT"/>
        </w:rPr>
        <w:fldChar w:fldCharType="end"/>
      </w:r>
      <w:bookmarkEnd w:id="7"/>
      <w:r w:rsidRPr="00B56793">
        <w:rPr>
          <w:rStyle w:val="Pareigos"/>
          <w:rFonts w:ascii="Times New Roman" w:hAnsi="Times New Roman"/>
          <w:lang w:val="lt-LT"/>
        </w:rPr>
        <w:tab/>
      </w:r>
      <w:bookmarkStart w:id="8" w:name="parasas"/>
      <w:r w:rsidRPr="00B56793">
        <w:rPr>
          <w:rFonts w:ascii="Times New Roman" w:hAnsi="Times New Roman"/>
          <w:lang w:val="lt-LT"/>
        </w:rPr>
        <w:fldChar w:fldCharType="begin">
          <w:ffData>
            <w:name w:val="parasas"/>
            <w:enabled/>
            <w:calcOnExit w:val="0"/>
            <w:textInput>
              <w:default w:val="LORETA GRAUŽINIENĖ"/>
            </w:textInput>
          </w:ffData>
        </w:fldChar>
      </w:r>
      <w:r w:rsidRPr="00B56793">
        <w:rPr>
          <w:rFonts w:ascii="Times New Roman" w:hAnsi="Times New Roman"/>
          <w:lang w:val="lt-LT"/>
        </w:rPr>
        <w:instrText xml:space="preserve"> FORMTEXT </w:instrText>
      </w:r>
      <w:r w:rsidRPr="00B56793">
        <w:rPr>
          <w:rFonts w:ascii="Times New Roman" w:hAnsi="Times New Roman"/>
          <w:lang w:val="lt-LT"/>
        </w:rPr>
      </w:r>
      <w:r w:rsidRPr="00B56793">
        <w:rPr>
          <w:rFonts w:ascii="Times New Roman" w:hAnsi="Times New Roman"/>
          <w:lang w:val="lt-LT"/>
        </w:rPr>
        <w:fldChar w:fldCharType="separate"/>
      </w:r>
      <w:r w:rsidRPr="00B56793">
        <w:rPr>
          <w:rFonts w:ascii="Times New Roman" w:hAnsi="Times New Roman"/>
          <w:noProof/>
          <w:lang w:val="lt-LT"/>
        </w:rPr>
        <w:t>LORETA GRAUŽINIENĖ</w:t>
      </w:r>
      <w:r w:rsidRPr="00B56793">
        <w:rPr>
          <w:rFonts w:ascii="Times New Roman" w:hAnsi="Times New Roman"/>
          <w:lang w:val="lt-LT"/>
        </w:rPr>
        <w:fldChar w:fldCharType="end"/>
      </w:r>
      <w:bookmarkEnd w:id="8"/>
    </w:p>
    <w:p w:rsidR="007D554C" w:rsidRDefault="007D554C" w:rsidP="00B56793">
      <w:pPr>
        <w:jc w:val="both"/>
        <w:rPr>
          <w:rFonts w:ascii="Times New Roman" w:hAnsi="Times New Roman"/>
          <w:szCs w:val="24"/>
          <w:lang w:val="lt-LT"/>
        </w:rPr>
        <w:sectPr w:rsidR="007D554C" w:rsidSect="00B56793">
          <w:headerReference w:type="even" r:id="rId9"/>
          <w:headerReference w:type="default" r:id="rId10"/>
          <w:footerReference w:type="even" r:id="rId11"/>
          <w:headerReference w:type="first" r:id="rId12"/>
          <w:pgSz w:w="11907" w:h="16840" w:code="9"/>
          <w:pgMar w:top="1440" w:right="1152" w:bottom="1152" w:left="2016" w:header="706" w:footer="706" w:gutter="0"/>
          <w:cols w:space="1296"/>
          <w:titlePg/>
        </w:sectPr>
      </w:pPr>
    </w:p>
    <w:p w:rsidR="00B56793" w:rsidRPr="00B56793" w:rsidRDefault="007D554C" w:rsidP="00B56793">
      <w:pPr>
        <w:jc w:val="both"/>
        <w:rPr>
          <w:rFonts w:ascii="Times New Roman" w:hAnsi="Times New Roman"/>
          <w:szCs w:val="24"/>
          <w:lang w:val="lt-LT"/>
        </w:rPr>
      </w:pPr>
      <w:r>
        <w:rPr>
          <w:rFonts w:ascii="Times New Roman" w:hAnsi="Times New Roman"/>
          <w:szCs w:val="24"/>
          <w:lang w:val="lt-LT"/>
        </w:rPr>
        <w:lastRenderedPageBreak/>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00B56793" w:rsidRPr="00B56793">
        <w:rPr>
          <w:rFonts w:ascii="Times New Roman" w:hAnsi="Times New Roman"/>
          <w:szCs w:val="24"/>
          <w:lang w:val="lt-LT"/>
        </w:rPr>
        <w:t>PATVIRTINTA</w:t>
      </w:r>
    </w:p>
    <w:p w:rsidR="00B56793" w:rsidRPr="00B56793" w:rsidRDefault="00B56793" w:rsidP="00B56793">
      <w:pPr>
        <w:jc w:val="both"/>
        <w:rPr>
          <w:rFonts w:ascii="Times New Roman" w:hAnsi="Times New Roman"/>
          <w:szCs w:val="24"/>
          <w:lang w:val="lt-LT"/>
        </w:rPr>
      </w:pPr>
      <w:r>
        <w:rPr>
          <w:rFonts w:ascii="Times New Roman" w:hAnsi="Times New Roman"/>
          <w:szCs w:val="24"/>
          <w:lang w:val="lt-LT"/>
        </w:rPr>
        <w:t xml:space="preserve"> </w:t>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Pr="00B56793">
        <w:rPr>
          <w:rFonts w:ascii="Times New Roman" w:hAnsi="Times New Roman"/>
          <w:szCs w:val="24"/>
          <w:lang w:val="lt-LT"/>
        </w:rPr>
        <w:t xml:space="preserve">Lietuvos Respublikos Seimo </w:t>
      </w:r>
    </w:p>
    <w:p w:rsidR="00B56793" w:rsidRDefault="00B56793" w:rsidP="00B56793">
      <w:pPr>
        <w:jc w:val="both"/>
        <w:rPr>
          <w:rFonts w:ascii="Times New Roman" w:hAnsi="Times New Roman"/>
          <w:szCs w:val="24"/>
          <w:lang w:val="lt-LT"/>
        </w:rPr>
      </w:pPr>
      <w:r>
        <w:rPr>
          <w:rFonts w:ascii="Times New Roman" w:hAnsi="Times New Roman"/>
          <w:szCs w:val="24"/>
          <w:lang w:val="lt-LT"/>
        </w:rPr>
        <w:t xml:space="preserve"> </w:t>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Pr="00B56793">
        <w:rPr>
          <w:rFonts w:ascii="Times New Roman" w:hAnsi="Times New Roman"/>
          <w:szCs w:val="24"/>
          <w:lang w:val="lt-LT"/>
        </w:rPr>
        <w:t xml:space="preserve">2013 m. </w:t>
      </w:r>
      <w:r>
        <w:rPr>
          <w:rFonts w:ascii="Times New Roman" w:hAnsi="Times New Roman"/>
          <w:szCs w:val="24"/>
          <w:lang w:val="lt-LT"/>
        </w:rPr>
        <w:t xml:space="preserve">gruodžio </w:t>
      </w:r>
      <w:r w:rsidR="0034316D">
        <w:rPr>
          <w:rFonts w:ascii="Times New Roman" w:hAnsi="Times New Roman"/>
          <w:szCs w:val="24"/>
          <w:lang w:val="lt-LT"/>
        </w:rPr>
        <w:t>23</w:t>
      </w:r>
      <w:r>
        <w:rPr>
          <w:rFonts w:ascii="Times New Roman" w:hAnsi="Times New Roman"/>
          <w:szCs w:val="24"/>
          <w:lang w:val="lt-LT"/>
        </w:rPr>
        <w:t xml:space="preserve"> </w:t>
      </w:r>
      <w:r w:rsidRPr="00B56793">
        <w:rPr>
          <w:rFonts w:ascii="Times New Roman" w:hAnsi="Times New Roman"/>
          <w:szCs w:val="24"/>
          <w:lang w:val="lt-LT"/>
        </w:rPr>
        <w:t xml:space="preserve">d. </w:t>
      </w:r>
    </w:p>
    <w:p w:rsidR="00B56793" w:rsidRPr="00B56793" w:rsidRDefault="00B56793" w:rsidP="00B56793">
      <w:pPr>
        <w:jc w:val="both"/>
        <w:rPr>
          <w:rFonts w:ascii="Times New Roman" w:hAnsi="Times New Roman"/>
          <w:szCs w:val="24"/>
          <w:lang w:val="lt-LT"/>
        </w:rPr>
      </w:pPr>
      <w:r>
        <w:rPr>
          <w:rFonts w:ascii="Times New Roman" w:hAnsi="Times New Roman"/>
          <w:szCs w:val="24"/>
          <w:lang w:val="lt-LT"/>
        </w:rPr>
        <w:t xml:space="preserve"> </w:t>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Pr="00B56793">
        <w:rPr>
          <w:rFonts w:ascii="Times New Roman" w:hAnsi="Times New Roman"/>
          <w:szCs w:val="24"/>
          <w:lang w:val="lt-LT"/>
        </w:rPr>
        <w:t xml:space="preserve">nutarimu Nr. </w:t>
      </w:r>
      <w:r>
        <w:rPr>
          <w:rFonts w:ascii="Times New Roman" w:hAnsi="Times New Roman"/>
          <w:szCs w:val="24"/>
          <w:lang w:val="lt-LT"/>
        </w:rPr>
        <w:t>XII-</w:t>
      </w:r>
      <w:r w:rsidR="0034316D">
        <w:rPr>
          <w:rFonts w:ascii="Times New Roman" w:hAnsi="Times New Roman"/>
          <w:szCs w:val="24"/>
          <w:lang w:val="lt-LT"/>
        </w:rPr>
        <w:t>745</w:t>
      </w:r>
    </w:p>
    <w:p w:rsidR="00B56793" w:rsidRPr="00B56793" w:rsidRDefault="00B56793" w:rsidP="00B56793">
      <w:pPr>
        <w:jc w:val="both"/>
        <w:rPr>
          <w:rFonts w:ascii="Times New Roman" w:hAnsi="Times New Roman"/>
          <w:szCs w:val="24"/>
          <w:lang w:val="lt-LT"/>
        </w:rPr>
      </w:pPr>
    </w:p>
    <w:p w:rsidR="00B56793" w:rsidRPr="00B56793" w:rsidRDefault="00B56793" w:rsidP="00B56793">
      <w:pPr>
        <w:jc w:val="both"/>
        <w:rPr>
          <w:rFonts w:ascii="Times New Roman" w:hAnsi="Times New Roman"/>
          <w:szCs w:val="24"/>
          <w:lang w:val="lt-LT"/>
        </w:rPr>
      </w:pPr>
    </w:p>
    <w:p w:rsidR="00B56793" w:rsidRPr="00B56793" w:rsidRDefault="00B56793" w:rsidP="00B56793">
      <w:pPr>
        <w:spacing w:line="360" w:lineRule="auto"/>
        <w:jc w:val="center"/>
        <w:rPr>
          <w:rFonts w:ascii="Times New Roman" w:hAnsi="Times New Roman"/>
          <w:b/>
          <w:szCs w:val="24"/>
          <w:lang w:val="lt-LT"/>
        </w:rPr>
      </w:pPr>
      <w:r w:rsidRPr="00B56793">
        <w:rPr>
          <w:rFonts w:ascii="Times New Roman" w:hAnsi="Times New Roman"/>
          <w:b/>
          <w:szCs w:val="24"/>
          <w:lang w:val="lt-LT"/>
        </w:rPr>
        <w:t xml:space="preserve">VALSTYBINĖ ŠVIETIMO 2013–2022 METŲ STRATEGIJA </w:t>
      </w:r>
    </w:p>
    <w:p w:rsidR="00B56793" w:rsidRPr="00B56793" w:rsidRDefault="00B56793" w:rsidP="00B56793">
      <w:pPr>
        <w:spacing w:line="360" w:lineRule="auto"/>
        <w:jc w:val="center"/>
        <w:rPr>
          <w:rFonts w:ascii="Times New Roman" w:hAnsi="Times New Roman"/>
          <w:b/>
          <w:szCs w:val="24"/>
          <w:lang w:val="lt-LT"/>
        </w:rPr>
      </w:pPr>
    </w:p>
    <w:p w:rsidR="00B56793" w:rsidRPr="00B56793" w:rsidRDefault="00B56793" w:rsidP="00B56793">
      <w:pPr>
        <w:numPr>
          <w:ilvl w:val="0"/>
          <w:numId w:val="1"/>
        </w:numPr>
        <w:spacing w:line="360" w:lineRule="auto"/>
        <w:ind w:left="0" w:firstLine="0"/>
        <w:contextualSpacing/>
        <w:jc w:val="center"/>
        <w:rPr>
          <w:rFonts w:ascii="Times New Roman" w:hAnsi="Times New Roman"/>
          <w:b/>
          <w:szCs w:val="24"/>
          <w:lang w:val="lt-LT"/>
        </w:rPr>
      </w:pPr>
      <w:r w:rsidRPr="00B56793">
        <w:rPr>
          <w:rFonts w:ascii="Times New Roman" w:hAnsi="Times New Roman"/>
          <w:b/>
          <w:szCs w:val="24"/>
          <w:lang w:val="lt-LT"/>
        </w:rPr>
        <w:t xml:space="preserve">BENDROSIOS NUOSTATOS </w:t>
      </w:r>
    </w:p>
    <w:p w:rsidR="00B56793" w:rsidRPr="00B56793" w:rsidRDefault="00B56793" w:rsidP="00B56793">
      <w:pPr>
        <w:spacing w:line="360" w:lineRule="auto"/>
        <w:contextualSpacing/>
        <w:jc w:val="center"/>
        <w:rPr>
          <w:rFonts w:ascii="Times New Roman" w:hAnsi="Times New Roman"/>
          <w:b/>
          <w:szCs w:val="24"/>
          <w:lang w:val="lt-LT"/>
        </w:rPr>
      </w:pPr>
    </w:p>
    <w:p w:rsidR="00B56793" w:rsidRPr="00B56793" w:rsidRDefault="00B56793" w:rsidP="00B56793">
      <w:pPr>
        <w:pStyle w:val="Normal1"/>
        <w:spacing w:before="0" w:beforeAutospacing="0" w:after="0" w:afterAutospacing="0" w:line="360" w:lineRule="auto"/>
        <w:ind w:firstLine="720"/>
        <w:jc w:val="both"/>
        <w:rPr>
          <w:rFonts w:ascii="Times New Roman" w:hAnsi="Times New Roman"/>
          <w:sz w:val="24"/>
          <w:szCs w:val="24"/>
        </w:rPr>
      </w:pPr>
      <w:r>
        <w:rPr>
          <w:rFonts w:ascii="Times New Roman" w:hAnsi="Times New Roman"/>
          <w:sz w:val="24"/>
          <w:szCs w:val="24"/>
        </w:rPr>
        <w:t xml:space="preserve">1. </w:t>
      </w:r>
      <w:r w:rsidRPr="00B56793">
        <w:rPr>
          <w:rFonts w:ascii="Times New Roman" w:hAnsi="Times New Roman"/>
          <w:sz w:val="24"/>
          <w:szCs w:val="24"/>
        </w:rPr>
        <w:t>Valstybinė švietimo 2013–2022 metų strategija (toliau – Strategija) parengta siekiant sutelkti švietimo bendruomenės pastangas esminiams švietimo pokyčiams, kurie būtini atsižvelgiant į visuomenės lūkesčius, Valstybės pažangos strategijos „Lietuvos pažangos strategija „Lietuva 2030“</w:t>
      </w:r>
      <w:r w:rsidRPr="00B56793">
        <w:rPr>
          <w:rFonts w:ascii="Times New Roman" w:eastAsia="MS Mincho" w:hAnsi="Times New Roman"/>
          <w:sz w:val="24"/>
          <w:szCs w:val="24"/>
        </w:rPr>
        <w:t xml:space="preserve">, patvirtintos Lietuvos Respublikos Seimo </w:t>
      </w:r>
      <w:smartTag w:uri="schemas-tilde-lv/tildestengine" w:element="metric2">
        <w:smartTagPr>
          <w:attr w:name="metric_value" w:val="2012"/>
          <w:attr w:name="metric_text" w:val="m"/>
        </w:smartTagPr>
        <w:r w:rsidRPr="00B56793">
          <w:rPr>
            <w:rFonts w:ascii="Times New Roman" w:eastAsia="MS Mincho" w:hAnsi="Times New Roman"/>
            <w:sz w:val="24"/>
            <w:szCs w:val="24"/>
          </w:rPr>
          <w:t>2012 m</w:t>
        </w:r>
      </w:smartTag>
      <w:r w:rsidRPr="00B56793">
        <w:rPr>
          <w:rFonts w:ascii="Times New Roman" w:eastAsia="MS Mincho" w:hAnsi="Times New Roman"/>
          <w:sz w:val="24"/>
          <w:szCs w:val="24"/>
        </w:rPr>
        <w:t>. gegužės 15 d. nutarimu Nr. XI-2015 (</w:t>
      </w:r>
      <w:r w:rsidRPr="00B56793">
        <w:rPr>
          <w:rFonts w:ascii="Times New Roman" w:hAnsi="Times New Roman"/>
          <w:sz w:val="24"/>
          <w:szCs w:val="24"/>
        </w:rPr>
        <w:t>Ž</w:t>
      </w:r>
      <w:r w:rsidRPr="00B56793">
        <w:rPr>
          <w:rFonts w:ascii="Times New Roman" w:hAnsi="Times New Roman"/>
          <w:bCs/>
          <w:sz w:val="24"/>
          <w:szCs w:val="24"/>
        </w:rPr>
        <w:t>in., </w:t>
      </w:r>
      <w:r w:rsidRPr="00B56793">
        <w:rPr>
          <w:rFonts w:ascii="Times New Roman" w:hAnsi="Times New Roman"/>
          <w:bCs/>
          <w:color w:val="auto"/>
          <w:sz w:val="24"/>
          <w:szCs w:val="24"/>
        </w:rPr>
        <w:t xml:space="preserve">2012, Nr. </w:t>
      </w:r>
      <w:hyperlink r:id="rId13" w:history="1">
        <w:r w:rsidRPr="0008723E">
          <w:rPr>
            <w:rStyle w:val="Hyperlink"/>
            <w:rFonts w:ascii="Times New Roman" w:hAnsi="Times New Roman"/>
            <w:bCs/>
            <w:sz w:val="24"/>
            <w:szCs w:val="24"/>
          </w:rPr>
          <w:t>61-3050</w:t>
        </w:r>
      </w:hyperlink>
      <w:r w:rsidRPr="00B56793">
        <w:rPr>
          <w:rFonts w:ascii="Times New Roman" w:eastAsia="MS Mincho" w:hAnsi="Times New Roman"/>
          <w:color w:val="auto"/>
          <w:sz w:val="24"/>
          <w:szCs w:val="24"/>
        </w:rPr>
        <w:t xml:space="preserve">), </w:t>
      </w:r>
      <w:r w:rsidRPr="00B56793">
        <w:rPr>
          <w:rFonts w:ascii="Times New Roman" w:hAnsi="Times New Roman"/>
          <w:color w:val="auto"/>
          <w:sz w:val="24"/>
          <w:szCs w:val="24"/>
        </w:rPr>
        <w:t>nuostatas, pasaulines švietimo filosofijos, politikos ir praktikos tendenc</w:t>
      </w:r>
      <w:r w:rsidRPr="00B56793">
        <w:rPr>
          <w:rFonts w:ascii="Times New Roman" w:hAnsi="Times New Roman"/>
          <w:sz w:val="24"/>
          <w:szCs w:val="24"/>
        </w:rPr>
        <w:t xml:space="preserve">ijas, naujausius Lietuvos ir Europos Sąjungos švietimo būklės duomenis, ir tam kryptingai skirti finansinius, materialinius ir intelektinius išteklius. </w:t>
      </w:r>
    </w:p>
    <w:p w:rsidR="00B56793" w:rsidRPr="00B56793" w:rsidRDefault="00B56793" w:rsidP="00B56793">
      <w:pPr>
        <w:pStyle w:val="Normal1"/>
        <w:spacing w:before="0" w:beforeAutospacing="0" w:after="0" w:afterAutospacing="0" w:line="360" w:lineRule="auto"/>
        <w:ind w:firstLine="720"/>
        <w:jc w:val="both"/>
        <w:rPr>
          <w:rFonts w:ascii="Times New Roman" w:hAnsi="Times New Roman"/>
          <w:sz w:val="24"/>
          <w:szCs w:val="24"/>
        </w:rPr>
      </w:pPr>
      <w:r>
        <w:rPr>
          <w:rFonts w:ascii="Times New Roman" w:hAnsi="Times New Roman"/>
          <w:sz w:val="24"/>
          <w:szCs w:val="24"/>
        </w:rPr>
        <w:t xml:space="preserve">2. </w:t>
      </w:r>
      <w:r w:rsidRPr="00B56793">
        <w:rPr>
          <w:rFonts w:ascii="Times New Roman" w:hAnsi="Times New Roman"/>
          <w:sz w:val="24"/>
          <w:szCs w:val="24"/>
        </w:rPr>
        <w:t xml:space="preserve">Strategija rengta vadovaujantis Lietuvos Respublikos švietimo įstatymo (Žin., </w:t>
      </w:r>
      <w:r w:rsidRPr="00B56793">
        <w:rPr>
          <w:rFonts w:ascii="Times New Roman" w:hAnsi="Times New Roman"/>
          <w:iCs/>
          <w:sz w:val="24"/>
          <w:szCs w:val="24"/>
        </w:rPr>
        <w:t>1991, Nr. </w:t>
      </w:r>
      <w:hyperlink r:id="rId14" w:history="1">
        <w:r w:rsidRPr="0008723E">
          <w:rPr>
            <w:rStyle w:val="Hyperlink"/>
            <w:rFonts w:ascii="Times New Roman" w:hAnsi="Times New Roman"/>
            <w:iCs/>
            <w:sz w:val="24"/>
            <w:szCs w:val="24"/>
          </w:rPr>
          <w:t>23-593</w:t>
        </w:r>
      </w:hyperlink>
      <w:r w:rsidRPr="00B56793">
        <w:rPr>
          <w:rFonts w:ascii="Times New Roman" w:hAnsi="Times New Roman"/>
          <w:iCs/>
          <w:sz w:val="24"/>
          <w:szCs w:val="24"/>
        </w:rPr>
        <w:t xml:space="preserve">; 2011, Nr. </w:t>
      </w:r>
      <w:hyperlink r:id="rId15" w:history="1">
        <w:r w:rsidRPr="0008723E">
          <w:rPr>
            <w:rStyle w:val="Hyperlink"/>
            <w:rFonts w:ascii="Times New Roman" w:hAnsi="Times New Roman"/>
            <w:iCs/>
            <w:sz w:val="24"/>
            <w:szCs w:val="24"/>
          </w:rPr>
          <w:t>38-1804</w:t>
        </w:r>
      </w:hyperlink>
      <w:r w:rsidRPr="00B56793">
        <w:rPr>
          <w:rFonts w:ascii="Times New Roman" w:hAnsi="Times New Roman"/>
          <w:iCs/>
          <w:sz w:val="24"/>
          <w:szCs w:val="24"/>
        </w:rPr>
        <w:t xml:space="preserve">) 54 straipsnio 2 dalimi ir atsižvelgiant į Strateginio planavimo metodiką, patvirtintą Lietuvos Respublikos Vyriausybės </w:t>
      </w:r>
      <w:smartTag w:uri="schemas-tilde-lv/tildestengine" w:element="metric2">
        <w:smartTagPr>
          <w:attr w:name="metric_value" w:val="2002"/>
          <w:attr w:name="metric_text" w:val="m"/>
        </w:smartTagPr>
        <w:r w:rsidRPr="00B56793">
          <w:rPr>
            <w:rFonts w:ascii="Times New Roman" w:hAnsi="Times New Roman"/>
            <w:iCs/>
            <w:sz w:val="24"/>
            <w:szCs w:val="24"/>
          </w:rPr>
          <w:t>2002 m</w:t>
        </w:r>
      </w:smartTag>
      <w:r w:rsidRPr="00B56793">
        <w:rPr>
          <w:rFonts w:ascii="Times New Roman" w:hAnsi="Times New Roman"/>
          <w:iCs/>
          <w:sz w:val="24"/>
          <w:szCs w:val="24"/>
        </w:rPr>
        <w:t xml:space="preserve">. birželio 6 d. nutarimu Nr. 827 (Žin., 2002, Nr. </w:t>
      </w:r>
      <w:hyperlink r:id="rId16" w:history="1">
        <w:r w:rsidRPr="0008723E">
          <w:rPr>
            <w:rStyle w:val="Hyperlink"/>
            <w:rFonts w:ascii="Times New Roman" w:hAnsi="Times New Roman"/>
            <w:iCs/>
            <w:sz w:val="24"/>
            <w:szCs w:val="24"/>
          </w:rPr>
          <w:t>57-2312</w:t>
        </w:r>
      </w:hyperlink>
      <w:r w:rsidRPr="00B56793">
        <w:rPr>
          <w:rFonts w:ascii="Times New Roman" w:hAnsi="Times New Roman"/>
          <w:iCs/>
          <w:sz w:val="24"/>
          <w:szCs w:val="24"/>
        </w:rPr>
        <w:t xml:space="preserve">; 2010, Nr. </w:t>
      </w:r>
      <w:hyperlink r:id="rId17" w:history="1">
        <w:r w:rsidRPr="0008723E">
          <w:rPr>
            <w:rStyle w:val="Hyperlink"/>
            <w:rFonts w:ascii="Times New Roman" w:hAnsi="Times New Roman"/>
            <w:iCs/>
            <w:sz w:val="24"/>
            <w:szCs w:val="24"/>
          </w:rPr>
          <w:t>102-5279</w:t>
        </w:r>
      </w:hyperlink>
      <w:r w:rsidRPr="00B56793">
        <w:rPr>
          <w:rFonts w:ascii="Times New Roman" w:hAnsi="Times New Roman"/>
          <w:iCs/>
          <w:sz w:val="24"/>
          <w:szCs w:val="24"/>
        </w:rPr>
        <w:t>).</w:t>
      </w:r>
    </w:p>
    <w:p w:rsidR="00B56793" w:rsidRPr="00B56793" w:rsidRDefault="00B56793" w:rsidP="00B56793">
      <w:pPr>
        <w:pStyle w:val="Normal1"/>
        <w:spacing w:before="0" w:beforeAutospacing="0" w:after="0" w:afterAutospacing="0" w:line="360" w:lineRule="auto"/>
        <w:ind w:firstLine="720"/>
        <w:jc w:val="both"/>
        <w:rPr>
          <w:rFonts w:ascii="Times New Roman" w:hAnsi="Times New Roman"/>
          <w:sz w:val="24"/>
          <w:szCs w:val="24"/>
        </w:rPr>
      </w:pPr>
      <w:r>
        <w:rPr>
          <w:rFonts w:ascii="Times New Roman" w:hAnsi="Times New Roman"/>
          <w:sz w:val="24"/>
          <w:szCs w:val="24"/>
        </w:rPr>
        <w:t xml:space="preserve">3. </w:t>
      </w:r>
      <w:r w:rsidRPr="00B56793">
        <w:rPr>
          <w:rFonts w:ascii="Times New Roman" w:hAnsi="Times New Roman"/>
          <w:sz w:val="24"/>
          <w:szCs w:val="24"/>
        </w:rPr>
        <w:t xml:space="preserve">Strategija tęsia švietimo reformos pradininkės habil. dr. Meilės Lukšienės iškeltas idėjas, Lietuvos švietimo koncepcijoje (patvirtintoje </w:t>
      </w:r>
      <w:smartTag w:uri="schemas-tilde-lv/tildestengine" w:element="metric2">
        <w:smartTagPr>
          <w:attr w:name="metric_value" w:val="1992"/>
          <w:attr w:name="metric_text" w:val="m"/>
        </w:smartTagPr>
        <w:r w:rsidRPr="00B56793">
          <w:rPr>
            <w:rFonts w:ascii="Times New Roman" w:hAnsi="Times New Roman"/>
            <w:sz w:val="24"/>
            <w:szCs w:val="24"/>
          </w:rPr>
          <w:t>1992 m</w:t>
        </w:r>
      </w:smartTag>
      <w:r w:rsidRPr="00B56793">
        <w:rPr>
          <w:rFonts w:ascii="Times New Roman" w:hAnsi="Times New Roman"/>
          <w:sz w:val="24"/>
          <w:szCs w:val="24"/>
        </w:rPr>
        <w:t xml:space="preserve">. spalio 22 d. Lietuvos švietimo tarybos, 1992 m. spalio 23 d. Lietuvos Respublikos kultūros ir švietimo ministerijos kolegijos ir 1992 m. lapkričio 26 d. kultūros ir švietimo ministro </w:t>
      </w:r>
      <w:r w:rsidRPr="00D01380">
        <w:rPr>
          <w:rFonts w:ascii="Times New Roman" w:hAnsi="Times New Roman"/>
          <w:sz w:val="24"/>
          <w:szCs w:val="24"/>
        </w:rPr>
        <w:t>http://old.smm.lt/strategija/docs/srp/koncepcija/koncepcija1.htm</w:t>
      </w:r>
      <w:r w:rsidRPr="00B56793">
        <w:rPr>
          <w:rFonts w:ascii="Times New Roman" w:hAnsi="Times New Roman"/>
          <w:sz w:val="24"/>
          <w:szCs w:val="24"/>
        </w:rPr>
        <w:t>) pradėtą Lietuvos švietimo raidos strateginį planavimą.</w:t>
      </w:r>
    </w:p>
    <w:p w:rsidR="00B56793" w:rsidRPr="00B56793" w:rsidRDefault="00B56793" w:rsidP="00B56793">
      <w:pPr>
        <w:pStyle w:val="Normal1"/>
        <w:spacing w:before="0" w:beforeAutospacing="0" w:after="0" w:afterAutospacing="0" w:line="360" w:lineRule="auto"/>
        <w:ind w:firstLine="720"/>
        <w:jc w:val="both"/>
        <w:rPr>
          <w:rFonts w:ascii="Times New Roman" w:hAnsi="Times New Roman"/>
          <w:sz w:val="24"/>
          <w:szCs w:val="24"/>
        </w:rPr>
      </w:pPr>
      <w:r>
        <w:rPr>
          <w:rFonts w:ascii="Times New Roman" w:hAnsi="Times New Roman"/>
          <w:sz w:val="24"/>
          <w:szCs w:val="24"/>
        </w:rPr>
        <w:t xml:space="preserve">4. </w:t>
      </w:r>
      <w:r w:rsidRPr="00B56793">
        <w:rPr>
          <w:rFonts w:ascii="Times New Roman" w:hAnsi="Times New Roman"/>
          <w:sz w:val="24"/>
          <w:szCs w:val="24"/>
        </w:rPr>
        <w:t xml:space="preserve">Strategiją rengiant paisyta Valstybinės švietimo 2003–2012 metų strategijos įgyvendinimo pusiaukelės („Valstybinės švietimo strategijos įgyvendinimas 2003–2007“, Vilnius, ŠAC, 2007. </w:t>
      </w:r>
      <w:r w:rsidRPr="00D01380">
        <w:rPr>
          <w:rFonts w:ascii="Times New Roman" w:hAnsi="Times New Roman"/>
          <w:sz w:val="24"/>
          <w:szCs w:val="24"/>
        </w:rPr>
        <w:t>http://www.smm.lt/uploads/documents/Veikla_strategija/2003_2012_metu_Valstybin_%20svietimo_strategija/Svietimo_strategija.pdf</w:t>
      </w:r>
      <w:r w:rsidRPr="00B56793">
        <w:rPr>
          <w:rFonts w:ascii="Times New Roman" w:hAnsi="Times New Roman"/>
          <w:sz w:val="24"/>
          <w:szCs w:val="24"/>
        </w:rPr>
        <w:t xml:space="preserve">) ir viso strateginio laikotarpio nuostatų įgyvendinimo analizės ir įvertinimo („Valstybinės švietimo strategijos įgyvendinimas 2003–2012“, Vilnius, ŠAC, 2012. </w:t>
      </w:r>
      <w:r w:rsidRPr="00D01380">
        <w:rPr>
          <w:rFonts w:ascii="Times New Roman" w:hAnsi="Times New Roman"/>
          <w:sz w:val="24"/>
          <w:szCs w:val="24"/>
        </w:rPr>
        <w:lastRenderedPageBreak/>
        <w:t>http://www.smm.lt/uploads/documents/Veikla_strategija/2003_2012_metu_Valstybin_%20svietimo_strategija/1562_Svietimo_strategija%202012.pdf</w:t>
      </w:r>
      <w:r w:rsidRPr="00B56793">
        <w:rPr>
          <w:rFonts w:ascii="Times New Roman" w:hAnsi="Times New Roman"/>
          <w:sz w:val="24"/>
          <w:szCs w:val="24"/>
        </w:rPr>
        <w:t xml:space="preserve">). </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 </w:t>
      </w:r>
      <w:r w:rsidRPr="00B56793">
        <w:rPr>
          <w:rFonts w:ascii="Times New Roman" w:hAnsi="Times New Roman"/>
          <w:szCs w:val="24"/>
          <w:lang w:val="lt-LT"/>
        </w:rPr>
        <w:t xml:space="preserve">Rengiant Strategiją remtasi: </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5.1. </w:t>
      </w:r>
      <w:r w:rsidRPr="00B56793">
        <w:rPr>
          <w:rFonts w:ascii="Times New Roman" w:hAnsi="Times New Roman"/>
          <w:szCs w:val="24"/>
          <w:lang w:val="lt-LT"/>
        </w:rPr>
        <w:t xml:space="preserve">per viešąsias konsultacijas (organizuotas nuo </w:t>
      </w:r>
      <w:smartTag w:uri="schemas-tilde-lv/tildestengine" w:element="metric2">
        <w:smartTagPr>
          <w:attr w:name="metric_value" w:val="2010"/>
          <w:attr w:name="metric_text" w:val="m"/>
        </w:smartTagPr>
        <w:r w:rsidRPr="00B56793">
          <w:rPr>
            <w:rFonts w:ascii="Times New Roman" w:hAnsi="Times New Roman"/>
            <w:szCs w:val="24"/>
            <w:lang w:val="lt-LT"/>
          </w:rPr>
          <w:t>2010 m</w:t>
        </w:r>
      </w:smartTag>
      <w:r w:rsidRPr="00B56793">
        <w:rPr>
          <w:rFonts w:ascii="Times New Roman" w:hAnsi="Times New Roman"/>
          <w:szCs w:val="24"/>
          <w:lang w:val="lt-LT"/>
        </w:rPr>
        <w:t>.) su įvairiomis visuomenės ir profesinėmis grupėmis, įskaitant edukologijos ir kitų mokslo krypčių atstovus, išsakytais lūkesčiais ir įžvalgomis;</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5.2. </w:t>
      </w:r>
      <w:r w:rsidRPr="00B56793">
        <w:rPr>
          <w:rFonts w:ascii="Times New Roman" w:hAnsi="Times New Roman"/>
          <w:szCs w:val="24"/>
          <w:lang w:val="lt-LT"/>
        </w:rPr>
        <w:t xml:space="preserve">Lietuvos Respublikos švietimo ir mokslo ministerijos </w:t>
      </w:r>
      <w:r w:rsidR="00D01380">
        <w:rPr>
          <w:rFonts w:ascii="Times New Roman" w:hAnsi="Times New Roman"/>
          <w:szCs w:val="24"/>
          <w:lang w:val="lt-LT"/>
        </w:rPr>
        <w:t xml:space="preserve">(toliau – Švietimo ir mokslo ministerija) </w:t>
      </w:r>
      <w:r w:rsidRPr="00B56793">
        <w:rPr>
          <w:rFonts w:ascii="Times New Roman" w:hAnsi="Times New Roman"/>
          <w:szCs w:val="24"/>
          <w:lang w:val="lt-LT"/>
        </w:rPr>
        <w:t>paskelbtam Švietimo raidos scenarijų konkursui pateiktais, ekspertų nuomone, geriausiais scenarijais;</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5.3. </w:t>
      </w:r>
      <w:r w:rsidRPr="00B56793">
        <w:rPr>
          <w:rFonts w:ascii="Times New Roman" w:hAnsi="Times New Roman"/>
          <w:szCs w:val="24"/>
          <w:lang w:val="lt-LT"/>
        </w:rPr>
        <w:t>Lietuvos švietimo būklę atskleidžiančių duomenų analize;</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5.4. </w:t>
      </w:r>
      <w:r w:rsidRPr="00B56793">
        <w:rPr>
          <w:rFonts w:ascii="Times New Roman" w:hAnsi="Times New Roman"/>
          <w:szCs w:val="24"/>
          <w:lang w:val="lt-LT"/>
        </w:rPr>
        <w:t>Valstybės pažangos strategijoje „Lietuvos pažangos strategija „Lietuva 2030“ keliamais uždaviniais švietimui;</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5.5. </w:t>
      </w:r>
      <w:r w:rsidRPr="00B56793">
        <w:rPr>
          <w:rFonts w:ascii="Times New Roman" w:hAnsi="Times New Roman"/>
          <w:szCs w:val="24"/>
          <w:lang w:val="lt-LT"/>
        </w:rPr>
        <w:t>Lietuvos Respublikos švietimo įstatymu;</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5.6. </w:t>
      </w:r>
      <w:r w:rsidRPr="00B56793">
        <w:rPr>
          <w:rFonts w:ascii="Times New Roman" w:hAnsi="Times New Roman"/>
          <w:szCs w:val="24"/>
          <w:lang w:val="lt-LT"/>
        </w:rPr>
        <w:t xml:space="preserve">Lietuvos Respublikos mokslo ir studijų įstatymu (Žin., 2009, Nr. </w:t>
      </w:r>
      <w:hyperlink r:id="rId18" w:history="1">
        <w:r w:rsidRPr="0008723E">
          <w:rPr>
            <w:rStyle w:val="Hyperlink"/>
            <w:rFonts w:ascii="Times New Roman" w:hAnsi="Times New Roman"/>
            <w:szCs w:val="24"/>
            <w:lang w:val="lt-LT"/>
          </w:rPr>
          <w:t>54-2</w:t>
        </w:r>
        <w:r w:rsidRPr="0008723E">
          <w:rPr>
            <w:rStyle w:val="Hyperlink"/>
            <w:rFonts w:ascii="Times New Roman" w:hAnsi="Times New Roman"/>
            <w:caps/>
            <w:szCs w:val="24"/>
            <w:lang w:val="lt-LT"/>
          </w:rPr>
          <w:t>140</w:t>
        </w:r>
      </w:hyperlink>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5.7. </w:t>
      </w:r>
      <w:r w:rsidRPr="00B56793">
        <w:rPr>
          <w:rFonts w:ascii="Times New Roman" w:hAnsi="Times New Roman"/>
          <w:szCs w:val="24"/>
          <w:lang w:val="lt-LT"/>
        </w:rPr>
        <w:t>Lietuvos Respublikos p</w:t>
      </w:r>
      <w:r w:rsidRPr="00B56793">
        <w:rPr>
          <w:rFonts w:ascii="Times New Roman" w:hAnsi="Times New Roman"/>
          <w:iCs/>
          <w:szCs w:val="24"/>
          <w:lang w:val="lt-LT"/>
        </w:rPr>
        <w:t xml:space="preserve">rofesinio mokymo įstatymu (Žin., 1997, Nr. </w:t>
      </w:r>
      <w:hyperlink r:id="rId19" w:history="1">
        <w:r w:rsidRPr="0008723E">
          <w:rPr>
            <w:rStyle w:val="Hyperlink"/>
            <w:rFonts w:ascii="Times New Roman" w:hAnsi="Times New Roman"/>
            <w:iCs/>
            <w:szCs w:val="24"/>
            <w:lang w:val="lt-LT"/>
          </w:rPr>
          <w:t>98-2478</w:t>
        </w:r>
      </w:hyperlink>
      <w:r w:rsidRPr="00B56793">
        <w:rPr>
          <w:rFonts w:ascii="Times New Roman" w:hAnsi="Times New Roman"/>
          <w:iCs/>
          <w:szCs w:val="24"/>
          <w:lang w:val="lt-LT"/>
        </w:rPr>
        <w:t xml:space="preserve">; 2007, </w:t>
      </w:r>
      <w:r w:rsidRPr="00B56793">
        <w:rPr>
          <w:rFonts w:ascii="Times New Roman" w:hAnsi="Times New Roman"/>
          <w:szCs w:val="24"/>
          <w:lang w:val="lt-LT"/>
        </w:rPr>
        <w:t xml:space="preserve">Nr. </w:t>
      </w:r>
      <w:hyperlink r:id="rId20" w:history="1">
        <w:r w:rsidRPr="0008723E">
          <w:rPr>
            <w:rStyle w:val="Hyperlink"/>
            <w:rFonts w:ascii="Times New Roman" w:hAnsi="Times New Roman"/>
            <w:szCs w:val="24"/>
            <w:lang w:val="lt-LT"/>
          </w:rPr>
          <w:t>43-1627</w:t>
        </w:r>
      </w:hyperlink>
      <w:r w:rsidRPr="00B56793">
        <w:rPr>
          <w:rFonts w:ascii="Times New Roman" w:hAnsi="Times New Roman"/>
          <w:iCs/>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5.8. </w:t>
      </w:r>
      <w:r w:rsidRPr="00B56793">
        <w:rPr>
          <w:rFonts w:ascii="Times New Roman" w:hAnsi="Times New Roman"/>
          <w:szCs w:val="24"/>
          <w:lang w:val="lt-LT"/>
        </w:rPr>
        <w:t>Lietuvos Respublikos jaunimo politikos pagrindų įstatymu (Žin., 2003, Nr.</w:t>
      </w:r>
      <w:r w:rsidR="00D01380">
        <w:rPr>
          <w:rFonts w:ascii="Times New Roman" w:hAnsi="Times New Roman"/>
          <w:szCs w:val="24"/>
          <w:lang w:val="lt-LT"/>
        </w:rPr>
        <w:t> </w:t>
      </w:r>
      <w:hyperlink r:id="rId21" w:history="1">
        <w:r w:rsidRPr="0008723E">
          <w:rPr>
            <w:rStyle w:val="Hyperlink"/>
            <w:rFonts w:ascii="Times New Roman" w:hAnsi="Times New Roman"/>
            <w:szCs w:val="24"/>
            <w:lang w:val="lt-LT"/>
          </w:rPr>
          <w:t>119-5406</w:t>
        </w:r>
      </w:hyperlink>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5.9. </w:t>
      </w:r>
      <w:r w:rsidRPr="00B56793">
        <w:rPr>
          <w:rFonts w:ascii="Times New Roman" w:hAnsi="Times New Roman"/>
          <w:szCs w:val="24"/>
          <w:lang w:val="lt-LT"/>
        </w:rPr>
        <w:t xml:space="preserve">Lietuvos Respublikos lygių galimybių įstatymu (Žin., 2003, Nr. </w:t>
      </w:r>
      <w:hyperlink r:id="rId22" w:history="1">
        <w:r w:rsidRPr="0008723E">
          <w:rPr>
            <w:rStyle w:val="Hyperlink"/>
            <w:rFonts w:ascii="Times New Roman" w:hAnsi="Times New Roman"/>
            <w:szCs w:val="24"/>
            <w:lang w:val="lt-LT"/>
          </w:rPr>
          <w:t>114-5115</w:t>
        </w:r>
      </w:hyperlink>
      <w:r w:rsidRPr="00B56793">
        <w:rPr>
          <w:rFonts w:ascii="Times New Roman" w:hAnsi="Times New Roman"/>
          <w:szCs w:val="24"/>
          <w:lang w:val="lt-LT"/>
        </w:rPr>
        <w:t xml:space="preserve">; 2008, Nr. </w:t>
      </w:r>
      <w:hyperlink r:id="rId23" w:history="1">
        <w:r w:rsidRPr="0008723E">
          <w:rPr>
            <w:rStyle w:val="Hyperlink"/>
            <w:rFonts w:ascii="Times New Roman" w:hAnsi="Times New Roman"/>
            <w:szCs w:val="24"/>
            <w:lang w:val="lt-LT"/>
          </w:rPr>
          <w:t>76-2998</w:t>
        </w:r>
      </w:hyperlink>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5.10. </w:t>
      </w:r>
      <w:r w:rsidRPr="00B56793">
        <w:rPr>
          <w:rFonts w:ascii="Times New Roman" w:hAnsi="Times New Roman"/>
          <w:szCs w:val="24"/>
          <w:lang w:val="lt-LT"/>
        </w:rPr>
        <w:t xml:space="preserve">Jungtinių Tautų </w:t>
      </w:r>
      <w:r w:rsidR="00D01380">
        <w:rPr>
          <w:rFonts w:ascii="Times New Roman" w:hAnsi="Times New Roman"/>
          <w:szCs w:val="24"/>
          <w:lang w:val="lt-LT"/>
        </w:rPr>
        <w:t>N</w:t>
      </w:r>
      <w:r w:rsidRPr="00B56793">
        <w:rPr>
          <w:rFonts w:ascii="Times New Roman" w:hAnsi="Times New Roman"/>
          <w:szCs w:val="24"/>
          <w:lang w:val="lt-LT"/>
        </w:rPr>
        <w:t xml:space="preserve">eįgaliųjų teisių konvencija, ratifikuota Lietuvos Respublikos įstatymu „Dėl Jungtinių Tautų </w:t>
      </w:r>
      <w:r w:rsidR="00D01380">
        <w:rPr>
          <w:rFonts w:ascii="Times New Roman" w:hAnsi="Times New Roman"/>
          <w:szCs w:val="24"/>
          <w:lang w:val="lt-LT"/>
        </w:rPr>
        <w:t>N</w:t>
      </w:r>
      <w:r w:rsidRPr="00B56793">
        <w:rPr>
          <w:rFonts w:ascii="Times New Roman" w:hAnsi="Times New Roman"/>
          <w:szCs w:val="24"/>
          <w:lang w:val="lt-LT"/>
        </w:rPr>
        <w:t xml:space="preserve">eįgaliųjų teisių konvencijos ir jos Fakultatyvaus protokolo ratifikavimo“ (Žin., 2010, Nr. </w:t>
      </w:r>
      <w:hyperlink r:id="rId24" w:history="1">
        <w:r w:rsidRPr="0008723E">
          <w:rPr>
            <w:rStyle w:val="Hyperlink"/>
            <w:rFonts w:ascii="Times New Roman" w:hAnsi="Times New Roman"/>
            <w:szCs w:val="24"/>
            <w:lang w:val="lt-LT"/>
          </w:rPr>
          <w:t>67-3350</w:t>
        </w:r>
      </w:hyperlink>
      <w:bookmarkStart w:id="9" w:name="_GoBack"/>
      <w:r w:rsidRPr="00B56793">
        <w:rPr>
          <w:rFonts w:ascii="Times New Roman" w:hAnsi="Times New Roman"/>
          <w:szCs w:val="24"/>
          <w:lang w:val="lt-LT"/>
        </w:rPr>
        <w:t>).</w:t>
      </w:r>
      <w:bookmarkEnd w:id="9"/>
    </w:p>
    <w:p w:rsidR="00B56793" w:rsidRPr="00B56793" w:rsidRDefault="00B56793" w:rsidP="00B56793">
      <w:pPr>
        <w:spacing w:line="360" w:lineRule="auto"/>
        <w:ind w:firstLine="720"/>
        <w:jc w:val="both"/>
        <w:rPr>
          <w:rFonts w:ascii="Times New Roman" w:eastAsia="Calibri" w:hAnsi="Times New Roman"/>
          <w:szCs w:val="24"/>
          <w:lang w:val="lt-LT"/>
        </w:rPr>
      </w:pPr>
      <w:r>
        <w:rPr>
          <w:rFonts w:ascii="Times New Roman" w:hAnsi="Times New Roman"/>
          <w:szCs w:val="24"/>
          <w:lang w:val="lt-LT"/>
        </w:rPr>
        <w:t xml:space="preserve">6. </w:t>
      </w:r>
      <w:r w:rsidRPr="00B56793">
        <w:rPr>
          <w:rFonts w:ascii="Times New Roman" w:hAnsi="Times New Roman"/>
          <w:szCs w:val="24"/>
          <w:lang w:val="lt-LT"/>
        </w:rPr>
        <w:t xml:space="preserve">Strategija parengta atsižvelgiant į Europos Komisijos </w:t>
      </w:r>
      <w:r w:rsidRPr="00B56793">
        <w:rPr>
          <w:rFonts w:ascii="Times New Roman" w:eastAsia="Arial Unicode MS" w:hAnsi="Times New Roman"/>
          <w:szCs w:val="24"/>
          <w:lang w:val="lt-LT"/>
        </w:rPr>
        <w:t xml:space="preserve">2010 m. kovo 3 d. </w:t>
      </w:r>
      <w:r w:rsidRPr="00B56793">
        <w:rPr>
          <w:rFonts w:ascii="Times New Roman" w:hAnsi="Times New Roman"/>
          <w:szCs w:val="24"/>
          <w:lang w:val="lt-LT"/>
        </w:rPr>
        <w:t>komunikatą „Europa 2020. Pažangaus, tvaraus ir integracinio augimo strategija</w:t>
      </w:r>
      <w:r w:rsidRPr="00B56793">
        <w:rPr>
          <w:rFonts w:ascii="Times New Roman" w:eastAsia="Arial Unicode MS" w:hAnsi="Times New Roman"/>
          <w:szCs w:val="24"/>
          <w:lang w:val="lt-LT"/>
        </w:rPr>
        <w:t>“ (</w:t>
      </w:r>
      <w:r w:rsidRPr="00D01380">
        <w:rPr>
          <w:rFonts w:ascii="Times New Roman" w:hAnsi="Times New Roman"/>
          <w:szCs w:val="24"/>
          <w:lang w:val="lt-LT"/>
        </w:rPr>
        <w:t>http://eur-lex.europa.eu/LexUriServ/LexUriServ.do?uri=COM:2010:2020:FIN:LT:PDF</w:t>
      </w:r>
      <w:r w:rsidRPr="00B56793">
        <w:rPr>
          <w:rFonts w:ascii="Times New Roman" w:eastAsia="Arial Unicode MS" w:hAnsi="Times New Roman"/>
          <w:szCs w:val="24"/>
          <w:lang w:val="lt-LT"/>
        </w:rPr>
        <w:t xml:space="preserve">), kitus </w:t>
      </w:r>
      <w:r w:rsidRPr="00B56793">
        <w:rPr>
          <w:rFonts w:ascii="Times New Roman" w:hAnsi="Times New Roman"/>
          <w:szCs w:val="24"/>
          <w:lang w:val="lt-LT"/>
        </w:rPr>
        <w:t>Europos Sąjungos teisės aktus, susijusius su švietimu</w:t>
      </w:r>
      <w:r w:rsidRPr="00B56793">
        <w:rPr>
          <w:rFonts w:ascii="Times New Roman" w:eastAsia="Calibri"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bCs/>
          <w:szCs w:val="24"/>
          <w:lang w:val="lt-LT"/>
        </w:rPr>
        <w:t xml:space="preserve">7. </w:t>
      </w:r>
      <w:r w:rsidRPr="00B56793">
        <w:rPr>
          <w:rFonts w:ascii="Times New Roman" w:hAnsi="Times New Roman"/>
          <w:bCs/>
          <w:szCs w:val="24"/>
          <w:lang w:val="lt-LT"/>
        </w:rPr>
        <w:t>Strategija remiasi Lietuvos Respublikos švietimo įstatyme, Lietuvos Respublikos mokslo ir studijų įstatyme ir Valstybės pažangos strategijoje „Lietuvos pažangos strategija „Lietuva 2030“ įtvirtintais vertybiniais principais:</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bCs/>
          <w:szCs w:val="24"/>
          <w:lang w:val="lt-LT"/>
        </w:rPr>
        <w:t xml:space="preserve">7.1. </w:t>
      </w:r>
      <w:r w:rsidRPr="00B56793">
        <w:rPr>
          <w:rFonts w:ascii="Times New Roman" w:hAnsi="Times New Roman"/>
          <w:bCs/>
          <w:szCs w:val="24"/>
          <w:lang w:val="lt-LT"/>
        </w:rPr>
        <w:t>humaniškumo, demokratiškumo ir lygių galimybių, pilietiškumo, laisvės realizavimo ir etikos, tolerancijos ir dialogiškumo;</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bCs/>
          <w:szCs w:val="24"/>
          <w:lang w:val="lt-LT"/>
        </w:rPr>
        <w:t xml:space="preserve">7.2. </w:t>
      </w:r>
      <w:r w:rsidR="00D01380">
        <w:rPr>
          <w:rFonts w:ascii="Times New Roman" w:hAnsi="Times New Roman"/>
          <w:bCs/>
          <w:szCs w:val="24"/>
          <w:lang w:val="lt-LT"/>
        </w:rPr>
        <w:t xml:space="preserve">tautinės </w:t>
      </w:r>
      <w:r w:rsidRPr="00B56793">
        <w:rPr>
          <w:rFonts w:ascii="Times New Roman" w:hAnsi="Times New Roman"/>
          <w:bCs/>
          <w:szCs w:val="24"/>
          <w:lang w:val="lt-LT"/>
        </w:rPr>
        <w:t>tapatybės, istorijos pažinimu grįsto tradicijos tęstinumo ir atvirumo kultūrų įvairovei;</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lastRenderedPageBreak/>
        <w:t xml:space="preserve">7.3. </w:t>
      </w:r>
      <w:r w:rsidRPr="00B56793">
        <w:rPr>
          <w:rFonts w:ascii="Times New Roman" w:hAnsi="Times New Roman"/>
          <w:szCs w:val="24"/>
          <w:lang w:val="lt-LT"/>
        </w:rPr>
        <w:t>bendradarbiavimo, bendro darbo ir įvairių visuomenės grupių nuomonių nuolatinio keitimosi ir indėlio į bendrus tikslus;</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bCs/>
          <w:szCs w:val="24"/>
          <w:lang w:val="lt-LT"/>
        </w:rPr>
        <w:t xml:space="preserve">7.4. </w:t>
      </w:r>
      <w:r w:rsidRPr="00B56793">
        <w:rPr>
          <w:rFonts w:ascii="Times New Roman" w:hAnsi="Times New Roman"/>
          <w:bCs/>
          <w:szCs w:val="24"/>
          <w:lang w:val="lt-LT"/>
        </w:rPr>
        <w:t>kūrybiškumo, išradingumo, saviraiškos, savo ir visuomenės sėkmės kūrimo generuojant idėjas ir jas įgyvendinant, kontekstualaus atvirumo naujovėms ir geriausiai pasaulio praktikai;</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bCs/>
          <w:szCs w:val="24"/>
          <w:lang w:val="lt-LT"/>
        </w:rPr>
        <w:t xml:space="preserve">7.5. </w:t>
      </w:r>
      <w:r w:rsidRPr="00B56793">
        <w:rPr>
          <w:rFonts w:ascii="Times New Roman" w:hAnsi="Times New Roman"/>
          <w:bCs/>
          <w:szCs w:val="24"/>
          <w:lang w:val="lt-LT"/>
        </w:rPr>
        <w:t>atsakingumo už savo veiksmus, aktyvaus rūpinimosi savimi, aplinka, bendruomene, valstybe, veiksmingo veikimo siekiant tikslų.</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bCs/>
          <w:szCs w:val="24"/>
          <w:lang w:val="lt-LT"/>
        </w:rPr>
        <w:t xml:space="preserve">8. </w:t>
      </w:r>
      <w:r w:rsidRPr="00B56793">
        <w:rPr>
          <w:rFonts w:ascii="Times New Roman" w:hAnsi="Times New Roman"/>
          <w:bCs/>
          <w:szCs w:val="24"/>
          <w:lang w:val="lt-LT"/>
        </w:rPr>
        <w:t>Švietimo misija – suteikti kiekvienam su Lietuva save susiejusiam asmeniui savarankiško ir aktyvaus gyvenimo pagrindus, padėti nuolat tobulinti savo gebėjimus tapti visaverčiu demokratinės visuomenės nariu, aktyviai dalyvaujančiu socialiniame, ekonominiame ir kultūriniame gyvenime.</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9. </w:t>
      </w:r>
      <w:r w:rsidRPr="00B56793">
        <w:rPr>
          <w:rFonts w:ascii="Times New Roman" w:hAnsi="Times New Roman"/>
          <w:szCs w:val="24"/>
          <w:lang w:val="lt-LT"/>
        </w:rPr>
        <w:t xml:space="preserve">Švietimas savo paskirtį geriausiai atlieka tada, kai jo raida lenkia bendrąją visuomenės raidą – daro progresyvią įtaką mąstymo ir veikimo kultūrai. Esminis sėkmės veiksnys – švietimo institucijų ir visuomenės narių dinamiška sąveika kuriant sumanią visuomenę. Tik taip švietimas gali prisidėti prie Lietuvos tikslo </w:t>
      </w:r>
      <w:r w:rsidRPr="00B56793">
        <w:rPr>
          <w:rFonts w:ascii="Times New Roman" w:hAnsi="Times New Roman"/>
          <w:bCs/>
          <w:szCs w:val="24"/>
          <w:lang w:val="lt-LT"/>
        </w:rPr>
        <w:t xml:space="preserve">tapti modernia, veržlia, atvira pasauliui, puoselėjančia savo </w:t>
      </w:r>
      <w:r w:rsidR="00D01380">
        <w:rPr>
          <w:rFonts w:ascii="Times New Roman" w:hAnsi="Times New Roman"/>
          <w:bCs/>
          <w:szCs w:val="24"/>
          <w:lang w:val="lt-LT"/>
        </w:rPr>
        <w:t xml:space="preserve">tautinę </w:t>
      </w:r>
      <w:r w:rsidRPr="00B56793">
        <w:rPr>
          <w:rFonts w:ascii="Times New Roman" w:hAnsi="Times New Roman"/>
          <w:bCs/>
          <w:szCs w:val="24"/>
          <w:lang w:val="lt-LT"/>
        </w:rPr>
        <w:t>tapat</w:t>
      </w:r>
      <w:r w:rsidR="00D01380">
        <w:rPr>
          <w:rFonts w:ascii="Times New Roman" w:hAnsi="Times New Roman"/>
          <w:bCs/>
          <w:szCs w:val="24"/>
          <w:lang w:val="lt-LT"/>
        </w:rPr>
        <w:t>ybę</w:t>
      </w:r>
      <w:r w:rsidRPr="00B56793">
        <w:rPr>
          <w:rFonts w:ascii="Times New Roman" w:hAnsi="Times New Roman"/>
          <w:bCs/>
          <w:szCs w:val="24"/>
          <w:lang w:val="lt-LT"/>
        </w:rPr>
        <w:t xml:space="preserve"> valstybe.</w:t>
      </w:r>
    </w:p>
    <w:p w:rsidR="00B56793" w:rsidRPr="00B56793" w:rsidRDefault="00B56793" w:rsidP="00B56793">
      <w:pPr>
        <w:spacing w:line="360" w:lineRule="auto"/>
        <w:ind w:firstLine="720"/>
        <w:jc w:val="both"/>
        <w:rPr>
          <w:rFonts w:ascii="Times New Roman" w:eastAsia="Calibri" w:hAnsi="Times New Roman"/>
          <w:szCs w:val="24"/>
          <w:lang w:val="lt-LT"/>
        </w:rPr>
      </w:pPr>
    </w:p>
    <w:p w:rsidR="00B56793" w:rsidRPr="00B56793" w:rsidRDefault="00B56793" w:rsidP="00B56793">
      <w:pPr>
        <w:spacing w:line="360" w:lineRule="auto"/>
        <w:jc w:val="center"/>
        <w:rPr>
          <w:rFonts w:ascii="Times New Roman" w:hAnsi="Times New Roman"/>
          <w:szCs w:val="24"/>
          <w:lang w:val="lt-LT"/>
        </w:rPr>
      </w:pPr>
      <w:r w:rsidRPr="00B56793">
        <w:rPr>
          <w:rFonts w:ascii="Times New Roman" w:hAnsi="Times New Roman"/>
          <w:b/>
          <w:bCs/>
          <w:szCs w:val="24"/>
          <w:lang w:val="lt-LT"/>
        </w:rPr>
        <w:t>II. STRATEGIJOS TIKSLAI IR ŠVIETIMO KAITOS KRYPTYS (UŽDAVINIAI)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10. Pagrindinis strateginis tikslas – paversti Lietuvos švietimą tvariu pagrindu valstybės gerovės kėlimui, ugdyti veržliam ir savarankiškam žmogui, atsakingai ir solidariai kuriančiam savo, Lietuvos ir pasaulio ateitį.</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11. Lietuvos švietimo vizija – kiekvienas vaikas, jaunas ir suaugęs žmogus Lietuvoje siekia ir nesunkiai randa</w:t>
      </w:r>
      <w:r w:rsidR="00D01380">
        <w:rPr>
          <w:rFonts w:ascii="Times New Roman" w:hAnsi="Times New Roman"/>
          <w:szCs w:val="24"/>
          <w:lang w:val="lt-LT"/>
        </w:rPr>
        <w:t>,</w:t>
      </w:r>
      <w:r w:rsidRPr="00B56793">
        <w:rPr>
          <w:rFonts w:ascii="Times New Roman" w:hAnsi="Times New Roman"/>
          <w:szCs w:val="24"/>
          <w:lang w:val="lt-LT"/>
        </w:rPr>
        <w:t xml:space="preserve"> kur mokytis, šalies švietimo sistemą sudaro valstybinės, savivaldybių ir nevalstybinės nuolat tobulėjančios, tarpusavyje ir su partneriais bendradarbiaujančios švietimo įstaigos, kurių darbuotojai turi autoritetą visuomenėje ir palaiko nuolatinę diskusiją dėl šalies švietimo plėtotės, Lietuvos valstybės ir jos žmonių sėkmės ir kultūros bei ūkio plėtros, atsižvelgiant į miesto ir kaimo darnią raidą.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 Pagrindinio strateginio tikslo kontekstas: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12.1. Pagrindinius valstybės poreikius įvardija Valstybės pažangos strategija „Lietuvos pažangos strategija „Lietuva 2030“, iškėlusi sumanios Lietuvos viziją. Visuomenė turi tapti veikli, solidari, nuolat besimokanti. Kiekvienas asmuo – atviras kaitai, kūrybingas ir atsakingas. Tik taip Lietuvos Respublika galėtų atsirasti tarp 10</w:t>
      </w:r>
      <w:r w:rsidR="00D01380">
        <w:rPr>
          <w:rFonts w:ascii="Times New Roman" w:hAnsi="Times New Roman"/>
          <w:szCs w:val="24"/>
          <w:lang w:val="lt-LT"/>
        </w:rPr>
        <w:t> </w:t>
      </w:r>
      <w:r w:rsidRPr="00B56793">
        <w:rPr>
          <w:rFonts w:ascii="Times New Roman" w:hAnsi="Times New Roman"/>
          <w:szCs w:val="24"/>
          <w:lang w:val="lt-LT"/>
        </w:rPr>
        <w:t>pažangiausių Europos Sąjungos valstybių narių, o kiekvienas asmuo taptų savarankiškai kuriančiu savo sėkmę sąmoningu piliečiu, įsiliejančiu į tokių pat asmenų nacionalinę ir pasaulinę bendruomenę, pažangią ekonomiką ir savitą nacionalinę kultūrą. Todėl švietimo politika ir numatomos švietimo kaitos kryptys turi sutelkti švietimo bendruomenę ir visus Lietuvos žmones (solidarumas) nuolat kryptingai lavintis (mokymasis) siekiant asmeninės ir šalies sėkmės (veiklumas), užtikrinant lygias galimybes.</w:t>
      </w:r>
    </w:p>
    <w:p w:rsidR="00B56793" w:rsidRPr="00B56793" w:rsidRDefault="00B56793" w:rsidP="00B56793">
      <w:pPr>
        <w:autoSpaceDE w:val="0"/>
        <w:autoSpaceDN w:val="0"/>
        <w:adjustRightInd w:val="0"/>
        <w:spacing w:line="360" w:lineRule="auto"/>
        <w:ind w:firstLine="720"/>
        <w:jc w:val="both"/>
        <w:rPr>
          <w:rFonts w:ascii="Times New Roman" w:hAnsi="Times New Roman"/>
          <w:szCs w:val="24"/>
          <w:lang w:val="lt-LT" w:eastAsia="lt-LT"/>
        </w:rPr>
      </w:pPr>
      <w:r w:rsidRPr="00B56793">
        <w:rPr>
          <w:rFonts w:ascii="Times New Roman" w:hAnsi="Times New Roman"/>
          <w:szCs w:val="24"/>
          <w:lang w:val="lt-LT"/>
        </w:rPr>
        <w:t>12.2. Lietuva yra nemažai pasiekusi švietimo prieinamumo srityje. Esame pirmi (nuo 2010 metų) Europos Sąjungoje pagal darbingo amžiaus (25–64 metų) asmenų, turinčių bent vidurinį išsilavinimą, dešimtuke – pagal jaunimo (30–34 metų) aukštojo išsilavinimo lygį (</w:t>
      </w:r>
      <w:r w:rsidRPr="00D01380">
        <w:rPr>
          <w:rFonts w:ascii="Times New Roman" w:hAnsi="Times New Roman"/>
          <w:szCs w:val="24"/>
          <w:lang w:val="lt-LT" w:eastAsia="lt-LT"/>
        </w:rPr>
        <w:t>http://epp.eurostat.ec.europa.eu/</w:t>
      </w:r>
      <w:r w:rsidRPr="00D01380">
        <w:rPr>
          <w:rFonts w:ascii="Times New Roman" w:hAnsi="Times New Roman"/>
          <w:szCs w:val="24"/>
          <w:lang w:val="lt-LT"/>
        </w:rPr>
        <w:t>;</w:t>
      </w:r>
      <w:r w:rsidRPr="00B56793">
        <w:rPr>
          <w:rFonts w:ascii="Times New Roman" w:hAnsi="Times New Roman"/>
          <w:szCs w:val="24"/>
          <w:lang w:val="lt-LT"/>
        </w:rPr>
        <w:t xml:space="preserve"> </w:t>
      </w:r>
      <w:r w:rsidRPr="00D01380">
        <w:rPr>
          <w:rFonts w:ascii="Times New Roman" w:hAnsi="Times New Roman"/>
          <w:szCs w:val="24"/>
          <w:lang w:val="lt-LT"/>
        </w:rPr>
        <w:t>http://www.svis.smm.lt</w:t>
      </w:r>
      <w:r w:rsidRPr="00B56793">
        <w:rPr>
          <w:rFonts w:ascii="Times New Roman" w:hAnsi="Times New Roman"/>
          <w:szCs w:val="24"/>
          <w:lang w:val="lt-LT"/>
        </w:rPr>
        <w:t xml:space="preserve">; </w:t>
      </w:r>
      <w:r w:rsidRPr="00D01380">
        <w:rPr>
          <w:rFonts w:ascii="Times New Roman" w:hAnsi="Times New Roman"/>
          <w:szCs w:val="24"/>
          <w:lang w:val="lt-LT"/>
        </w:rPr>
        <w:t>http://www.stat.gov.lt</w:t>
      </w:r>
      <w:r w:rsidRPr="00B56793">
        <w:rPr>
          <w:rFonts w:ascii="Times New Roman" w:hAnsi="Times New Roman"/>
          <w:szCs w:val="24"/>
          <w:lang w:val="lt-LT"/>
        </w:rPr>
        <w:t>). Tačiau nuo 2009 metų aukštojo mokslo prieinamumas sumažėjo (pabrango studijų mokestis), tai ilgainiui gali atsiliepti ir bendriesiems išsilavinimo lygio rodikliams.</w:t>
      </w:r>
      <w:r w:rsidRPr="00B56793">
        <w:rPr>
          <w:rFonts w:ascii="Times New Roman" w:hAnsi="Times New Roman"/>
          <w:color w:val="FF0000"/>
          <w:szCs w:val="24"/>
          <w:lang w:val="lt-LT"/>
        </w:rPr>
        <w:t xml:space="preserve"> </w:t>
      </w:r>
      <w:r w:rsidRPr="00B56793">
        <w:rPr>
          <w:rFonts w:ascii="Times New Roman" w:hAnsi="Times New Roman"/>
          <w:szCs w:val="24"/>
          <w:lang w:val="lt-LT"/>
        </w:rPr>
        <w:t>Atsiliekame pagal įtraukties į ikimokyklinį, priešmokyklinį ugdymą, suaugusiųjų mokymosi visą gyvenimą lygį (</w:t>
      </w:r>
      <w:r w:rsidRPr="00D01380">
        <w:rPr>
          <w:rFonts w:ascii="Times New Roman" w:hAnsi="Times New Roman"/>
          <w:szCs w:val="24"/>
          <w:lang w:val="lt-LT" w:eastAsia="lt-LT"/>
        </w:rPr>
        <w:t>http://epp.eurostat.ec.europa.eu/</w:t>
      </w:r>
      <w:r w:rsidRPr="00D01380">
        <w:rPr>
          <w:rFonts w:ascii="Times New Roman" w:hAnsi="Times New Roman"/>
          <w:szCs w:val="24"/>
          <w:lang w:val="lt-LT"/>
        </w:rPr>
        <w:t>; http://www.svis.smm.lt</w:t>
      </w:r>
      <w:r w:rsidRPr="00B56793">
        <w:rPr>
          <w:rFonts w:ascii="Times New Roman" w:hAnsi="Times New Roman"/>
          <w:szCs w:val="24"/>
          <w:lang w:val="lt-LT"/>
        </w:rPr>
        <w:t xml:space="preserve">; </w:t>
      </w:r>
      <w:r w:rsidRPr="00D01380">
        <w:rPr>
          <w:rFonts w:ascii="Times New Roman" w:hAnsi="Times New Roman"/>
          <w:szCs w:val="24"/>
          <w:lang w:val="lt-LT"/>
        </w:rPr>
        <w:t>http://www.stat.gov.lt</w:t>
      </w:r>
      <w:r w:rsidRPr="00B56793">
        <w:rPr>
          <w:rFonts w:ascii="Times New Roman" w:hAnsi="Times New Roman"/>
          <w:szCs w:val="24"/>
          <w:lang w:val="lt-LT"/>
        </w:rPr>
        <w:t>), turime socialinės atskirties rizikos grupių, ypač jaunimo, kuri</w:t>
      </w:r>
      <w:r w:rsidR="00D01380">
        <w:rPr>
          <w:rFonts w:ascii="Times New Roman" w:hAnsi="Times New Roman"/>
          <w:szCs w:val="24"/>
          <w:lang w:val="lt-LT"/>
        </w:rPr>
        <w:t>o</w:t>
      </w:r>
      <w:r w:rsidRPr="00B56793">
        <w:rPr>
          <w:rFonts w:ascii="Times New Roman" w:hAnsi="Times New Roman"/>
          <w:szCs w:val="24"/>
          <w:lang w:val="lt-LT"/>
        </w:rPr>
        <w:t>ms neužtikrinamos lygios galimybės dalyvauti visuomenės gyvenime, jie sunkiai integruojasi į darbo rinką. Stokojame dėmesio gabiesiems, pagal mokinių aukščiausių lygmenų pasiekimus atsiliekame nuo pirmaujančių šalių (</w:t>
      </w:r>
      <w:r w:rsidRPr="00D01380">
        <w:rPr>
          <w:rFonts w:ascii="Times New Roman" w:hAnsi="Times New Roman"/>
          <w:szCs w:val="24"/>
          <w:lang w:val="lt-LT" w:eastAsia="lt-LT"/>
        </w:rPr>
        <w:t>http://www.oecd.org/pisa/; http://www.iea.nl</w:t>
      </w:r>
      <w:r w:rsidRPr="00B56793">
        <w:rPr>
          <w:rFonts w:ascii="Times New Roman" w:hAnsi="Times New Roman"/>
          <w:szCs w:val="24"/>
          <w:lang w:val="lt-LT"/>
        </w:rPr>
        <w:t>). Yra nemaži miesto ir kaimo švietimo prieinamumo ir kokybės skirtumai (</w:t>
      </w:r>
      <w:r w:rsidRPr="00D01380">
        <w:rPr>
          <w:rFonts w:ascii="Times New Roman" w:hAnsi="Times New Roman"/>
          <w:szCs w:val="24"/>
          <w:lang w:val="lt-LT"/>
        </w:rPr>
        <w:t>http://www.svis.smm.lt</w:t>
      </w:r>
      <w:r w:rsidRPr="00B56793">
        <w:rPr>
          <w:rFonts w:ascii="Times New Roman" w:hAnsi="Times New Roman"/>
          <w:szCs w:val="24"/>
          <w:lang w:val="lt-LT"/>
        </w:rPr>
        <w:t xml:space="preserve">; </w:t>
      </w:r>
      <w:r w:rsidRPr="00D01380">
        <w:rPr>
          <w:rFonts w:ascii="Times New Roman" w:hAnsi="Times New Roman"/>
          <w:szCs w:val="24"/>
          <w:lang w:val="lt-LT"/>
        </w:rPr>
        <w:t>http://www.smm.lt/web/lt/teisesaktai/tyrimai-ir-analizes/svietimo-bukles-apzvalgos</w:t>
      </w:r>
      <w:r w:rsidRPr="00B56793">
        <w:rPr>
          <w:rFonts w:ascii="Times New Roman" w:hAnsi="Times New Roman"/>
          <w:szCs w:val="24"/>
          <w:lang w:val="lt-LT"/>
        </w:rPr>
        <w:t xml:space="preserve">; </w:t>
      </w:r>
      <w:r w:rsidRPr="00D01380">
        <w:rPr>
          <w:rFonts w:ascii="Times New Roman" w:hAnsi="Times New Roman"/>
          <w:szCs w:val="24"/>
          <w:lang w:val="lt-LT"/>
        </w:rPr>
        <w:t>http://www.nmva.smm.lt/nmva/leidiniai/nmva-leidiniai</w:t>
      </w:r>
      <w:r w:rsidRPr="00B56793">
        <w:rPr>
          <w:rFonts w:ascii="Times New Roman" w:hAnsi="Times New Roman"/>
          <w:szCs w:val="24"/>
          <w:lang w:val="lt-LT"/>
        </w:rPr>
        <w:t xml:space="preserve">; </w:t>
      </w:r>
      <w:r w:rsidRPr="00D01380">
        <w:rPr>
          <w:rFonts w:ascii="Times New Roman" w:hAnsi="Times New Roman"/>
          <w:szCs w:val="24"/>
          <w:lang w:val="lt-LT"/>
        </w:rPr>
        <w:t>http://www.nec.lt</w:t>
      </w:r>
      <w:r w:rsidRPr="00B56793">
        <w:rPr>
          <w:rFonts w:ascii="Times New Roman" w:hAnsi="Times New Roman"/>
          <w:szCs w:val="24"/>
          <w:lang w:val="lt-LT"/>
        </w:rPr>
        <w:t xml:space="preserve">). Būtina plėtoti </w:t>
      </w:r>
      <w:r w:rsidR="00D01380">
        <w:rPr>
          <w:rFonts w:ascii="Times New Roman" w:hAnsi="Times New Roman"/>
          <w:szCs w:val="24"/>
          <w:lang w:val="lt-LT"/>
        </w:rPr>
        <w:t xml:space="preserve">švietimo sistemos </w:t>
      </w:r>
      <w:r w:rsidR="00D01380" w:rsidRPr="00B56793">
        <w:rPr>
          <w:rFonts w:ascii="Times New Roman" w:hAnsi="Times New Roman"/>
          <w:szCs w:val="24"/>
          <w:lang w:val="lt-LT"/>
        </w:rPr>
        <w:t>alternatyvas</w:t>
      </w:r>
      <w:r w:rsidRPr="00B56793">
        <w:rPr>
          <w:rFonts w:ascii="Times New Roman" w:hAnsi="Times New Roman"/>
          <w:szCs w:val="24"/>
          <w:lang w:val="lt-LT"/>
        </w:rPr>
        <w:t xml:space="preserve">, kurios būtų prieinamos, patrauklios ir vertingos dabar menkai į mokymąsi įtrauktoms visuomenės grupėms – ikimokyklinio amžiaus vaikams, </w:t>
      </w:r>
      <w:r w:rsidRPr="00B56793">
        <w:rPr>
          <w:rFonts w:ascii="Times New Roman" w:hAnsi="Times New Roman"/>
          <w:bCs/>
          <w:szCs w:val="24"/>
          <w:lang w:val="lt-LT"/>
        </w:rPr>
        <w:t>socialinės rizikos grupės jaunimui</w:t>
      </w:r>
      <w:r w:rsidRPr="00B56793">
        <w:rPr>
          <w:rFonts w:ascii="Times New Roman" w:hAnsi="Times New Roman"/>
          <w:szCs w:val="24"/>
          <w:lang w:val="lt-LT"/>
        </w:rPr>
        <w:t>, suaugusiesiems, taip pat kaimo gyventojams. Turime sukurti įvairesnes paskatas ir sąlygas mokytis bet kurio amžiaus asmeniui, nepriklausomai nuo gyvenamosios vietos, net ir atokesnėse kaimo vietovėse, ugdyti kiekvieno gebėjimą atpažinti save veiklos pasaulyje ir sudaryti sąlygas formalizuoti turimas žinias bei kompetencijas, neatsižvelgiant į tai, ar jos įgytos savarankiškai mokantis, ar veikiant praktiškai, formaliuoju ar neformaliuoju būdu.</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12.3. Lietuvos bendrojo ugdymo, profesinio mokymo, aukštosios, neformaliojo švietimo mokyklos nepakankamai išnaudoja turimą potencialą, siekdamos geresnės kokybės i</w:t>
      </w:r>
      <w:r w:rsidR="00D01380">
        <w:rPr>
          <w:rFonts w:ascii="Times New Roman" w:hAnsi="Times New Roman"/>
          <w:szCs w:val="24"/>
          <w:lang w:val="lt-LT"/>
        </w:rPr>
        <w:t>r</w:t>
      </w:r>
      <w:r w:rsidRPr="00B56793">
        <w:rPr>
          <w:rFonts w:ascii="Times New Roman" w:hAnsi="Times New Roman"/>
          <w:szCs w:val="24"/>
          <w:lang w:val="lt-LT"/>
        </w:rPr>
        <w:t xml:space="preserve"> sąveikos su žmogaus ir visuomenės poreikiais. Pastaraisiais metais daug nuveikta į bendrojo ugdymo mokyklas diegiant įsivertinimo, strateginio planavimo, socialinės partnerystės ir tinklaveikos elementus, tačiau tokia praktika vis dar netapo tradicine, savaimine mokyklų kultūra, dažniau apsiribojama teisės aktų ar laikinų projektų vykdymu. Pasaulinių reitingų viršūnėse</w:t>
      </w:r>
      <w:r w:rsidRPr="00B56793">
        <w:rPr>
          <w:rFonts w:ascii="Times New Roman" w:hAnsi="Times New Roman"/>
          <w:color w:val="FF0000"/>
          <w:szCs w:val="24"/>
          <w:lang w:val="lt-LT"/>
        </w:rPr>
        <w:t xml:space="preserve"> </w:t>
      </w:r>
      <w:r w:rsidRPr="00B56793">
        <w:rPr>
          <w:rFonts w:ascii="Times New Roman" w:hAnsi="Times New Roman"/>
          <w:szCs w:val="24"/>
          <w:lang w:val="lt-LT"/>
        </w:rPr>
        <w:t xml:space="preserve">neturime įsitvirtinusių Lietuvos aukštųjų mokyklų, kurios, rengdamos specialistus, visiškai pateisintų visuomenės lūkesčius. Aukštosios mokyklos tik mokosi derinti autonomiją su atskaitomybe visuomenei ir atsakomybe už veiklą, menkai į įvairių rūšių veiklą įtraukia socialinius partnerius, mažai naudoja šiuolaikines institucinio, drauge ir studijų kokybės valdymo praktikas. Prastai vykdomas būsimųjų specialistų poreikio planavimas ir racionalus studijų bei mokymo vietų pasiskirstymas </w:t>
      </w:r>
      <w:bookmarkStart w:id="10" w:name="OLE_LINK3"/>
      <w:bookmarkStart w:id="11" w:name="OLE_LINK4"/>
      <w:r w:rsidRPr="00B56793">
        <w:rPr>
          <w:rFonts w:ascii="Times New Roman" w:hAnsi="Times New Roman"/>
          <w:szCs w:val="24"/>
          <w:lang w:val="lt-LT"/>
        </w:rPr>
        <w:t>tarp universitetų, kolegijų ir profesinių mokyklų</w:t>
      </w:r>
      <w:bookmarkEnd w:id="10"/>
      <w:bookmarkEnd w:id="11"/>
      <w:r w:rsidRPr="00B56793">
        <w:rPr>
          <w:rFonts w:ascii="Times New Roman" w:hAnsi="Times New Roman"/>
          <w:szCs w:val="24"/>
          <w:lang w:val="lt-LT"/>
        </w:rPr>
        <w:t>.</w:t>
      </w:r>
      <w:r w:rsidRPr="00B56793">
        <w:rPr>
          <w:rFonts w:ascii="Times New Roman" w:hAnsi="Times New Roman"/>
          <w:color w:val="FF0000"/>
          <w:szCs w:val="24"/>
          <w:lang w:val="lt-LT"/>
        </w:rPr>
        <w:t xml:space="preserve"> </w:t>
      </w:r>
      <w:r w:rsidRPr="00B56793">
        <w:rPr>
          <w:rFonts w:ascii="Times New Roman" w:hAnsi="Times New Roman"/>
          <w:szCs w:val="24"/>
          <w:lang w:val="lt-LT"/>
        </w:rPr>
        <w:t>Toliau turi būti skatinamas balansas tarp universitetinio, koleginio ir profesinio išsilavinimo.</w:t>
      </w:r>
      <w:r w:rsidRPr="00B56793">
        <w:rPr>
          <w:rFonts w:ascii="Times New Roman" w:hAnsi="Times New Roman"/>
          <w:color w:val="FF0000"/>
          <w:szCs w:val="24"/>
          <w:lang w:val="lt-LT"/>
        </w:rPr>
        <w:t xml:space="preserve"> </w:t>
      </w:r>
      <w:r w:rsidRPr="00B56793">
        <w:rPr>
          <w:rFonts w:ascii="Times New Roman" w:hAnsi="Times New Roman"/>
          <w:szCs w:val="24"/>
          <w:lang w:val="lt-LT"/>
        </w:rPr>
        <w:t>Mažai pritraukiame užsienio jaunimo studijuoti Lietuvos aukštosiose mokyklose, vangiai perimame geriausią tarptautinę studijų patirtį.</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12.4. Visais švietimo lygiais pernelyg silpnai išplėtota kokybės kultūra, mokyklų bendruomenės nėra aktyviai įsitraukusios į kokybės, įsivertinimo ir įrodymais grįstos vadybos kūrimo procesus kaip sprendimų siūlytojai ir priėmėjai. Todėl reikia plėtoti tokią kultūrą, kai tyrimai, vertinimai yra nukreipiami į tai, kad atsirastų įrodymais, patirtimi ir žinojimu grįsta lyderystė, nuolatinis tobulinimas ir aukštos kokybės siekis. Tokia lyderystė turėtų pasižymėti atsakomybe ir visų švietimo valdymo lygmenų įsitraukimu, visų švietimo dalyvių ir socialinių partnerių gebėjimų panaudojimu švietimo tikslui pasiekti.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12.5. Tarptautinės švietimo pasiekimų vertinimo asociacijos (angl. </w:t>
      </w:r>
      <w:r w:rsidRPr="00B56793">
        <w:rPr>
          <w:rFonts w:ascii="Times New Roman" w:hAnsi="Times New Roman"/>
          <w:i/>
          <w:szCs w:val="24"/>
          <w:lang w:val="lt-LT"/>
        </w:rPr>
        <w:t>International Association for the Evaluation of Educational Achievement</w:t>
      </w:r>
      <w:r w:rsidR="00D01380">
        <w:rPr>
          <w:rFonts w:ascii="Times New Roman" w:hAnsi="Times New Roman"/>
          <w:szCs w:val="24"/>
          <w:lang w:val="lt-LT"/>
        </w:rPr>
        <w:t>, toliau – IEA) t</w:t>
      </w:r>
      <w:r w:rsidRPr="00B56793">
        <w:rPr>
          <w:rFonts w:ascii="Times New Roman" w:hAnsi="Times New Roman"/>
          <w:szCs w:val="24"/>
          <w:lang w:val="lt-LT"/>
        </w:rPr>
        <w:t xml:space="preserve">arptautinio skaitymo gebėjimų tyrimo (angl. </w:t>
      </w:r>
      <w:r w:rsidRPr="00B56793">
        <w:rPr>
          <w:rFonts w:ascii="Times New Roman" w:hAnsi="Times New Roman"/>
          <w:i/>
          <w:szCs w:val="24"/>
          <w:lang w:val="lt-LT"/>
        </w:rPr>
        <w:t>Progress in International Reading Literacy Study</w:t>
      </w:r>
      <w:r w:rsidRPr="00B56793">
        <w:rPr>
          <w:rFonts w:ascii="Times New Roman" w:hAnsi="Times New Roman"/>
          <w:szCs w:val="24"/>
          <w:lang w:val="lt-LT"/>
        </w:rPr>
        <w:t xml:space="preserve">, </w:t>
      </w:r>
      <w:r>
        <w:rPr>
          <w:rFonts w:ascii="Times New Roman" w:hAnsi="Times New Roman"/>
          <w:szCs w:val="24"/>
          <w:lang w:val="lt-LT"/>
        </w:rPr>
        <w:t>toliau </w:t>
      </w:r>
      <w:r w:rsidRPr="00B56793">
        <w:rPr>
          <w:rFonts w:ascii="Times New Roman" w:hAnsi="Times New Roman"/>
          <w:szCs w:val="24"/>
          <w:lang w:val="lt-LT"/>
        </w:rPr>
        <w:t xml:space="preserve">– PIRLS) duomenimis, Lietuvos vaikų pradinio ugdymo skaitymo gebėjimų pasiekimai yra palyginti geri, tačiau pagrindinio ugdymo pakopoje, Ekonominio ir socialinio bendradarbiavimo ir plėtros organizacijos (angl. </w:t>
      </w:r>
      <w:r w:rsidRPr="00B56793">
        <w:rPr>
          <w:rFonts w:ascii="Times New Roman" w:hAnsi="Times New Roman"/>
          <w:i/>
          <w:szCs w:val="24"/>
          <w:lang w:val="lt-LT"/>
        </w:rPr>
        <w:t>Organisation for Economic and Social Cooperation and Development</w:t>
      </w:r>
      <w:r w:rsidR="00D01380">
        <w:rPr>
          <w:rFonts w:ascii="Times New Roman" w:hAnsi="Times New Roman"/>
          <w:szCs w:val="24"/>
          <w:lang w:val="lt-LT"/>
        </w:rPr>
        <w:t>, toliau – OECD) t</w:t>
      </w:r>
      <w:r w:rsidRPr="00B56793">
        <w:rPr>
          <w:rFonts w:ascii="Times New Roman" w:hAnsi="Times New Roman"/>
          <w:szCs w:val="24"/>
          <w:lang w:val="lt-LT"/>
        </w:rPr>
        <w:t xml:space="preserve">arptautinio penkiolikmečių tyrimo (angl. </w:t>
      </w:r>
      <w:r w:rsidRPr="00B56793">
        <w:rPr>
          <w:rFonts w:ascii="Times New Roman" w:hAnsi="Times New Roman"/>
          <w:i/>
          <w:szCs w:val="24"/>
          <w:lang w:val="lt-LT"/>
        </w:rPr>
        <w:t>Programme for International Student Assessment</w:t>
      </w:r>
      <w:r w:rsidRPr="00B56793">
        <w:rPr>
          <w:rFonts w:ascii="Times New Roman" w:hAnsi="Times New Roman"/>
          <w:szCs w:val="24"/>
          <w:lang w:val="lt-LT"/>
        </w:rPr>
        <w:t xml:space="preserve">, toliau – PISA) duomenimis, šių gebėjimų pasiekimai jau mažesni, negu </w:t>
      </w:r>
      <w:r w:rsidR="00D01380">
        <w:rPr>
          <w:rFonts w:ascii="Times New Roman" w:hAnsi="Times New Roman"/>
          <w:szCs w:val="24"/>
          <w:lang w:val="lt-LT"/>
        </w:rPr>
        <w:t>Europos Sąjungos vidurkis. IEA t</w:t>
      </w:r>
      <w:r w:rsidRPr="00B56793">
        <w:rPr>
          <w:rFonts w:ascii="Times New Roman" w:hAnsi="Times New Roman"/>
          <w:szCs w:val="24"/>
          <w:lang w:val="lt-LT"/>
        </w:rPr>
        <w:t xml:space="preserve">arptautinio matematikos ir gamtos mokslų tyrimo (angl. </w:t>
      </w:r>
      <w:r w:rsidRPr="00B56793">
        <w:rPr>
          <w:rFonts w:ascii="Times New Roman" w:hAnsi="Times New Roman"/>
          <w:i/>
          <w:szCs w:val="24"/>
          <w:lang w:val="lt-LT"/>
        </w:rPr>
        <w:t>Trends in International Mathematics and Science Study</w:t>
      </w:r>
      <w:r w:rsidRPr="00B56793">
        <w:rPr>
          <w:rFonts w:ascii="Times New Roman" w:hAnsi="Times New Roman"/>
          <w:szCs w:val="24"/>
          <w:lang w:val="lt-LT"/>
        </w:rPr>
        <w:t xml:space="preserve">, toliau – TIMSS) duomenimis, nuo Lietuvos nepriklausomybės </w:t>
      </w:r>
      <w:r w:rsidR="00D01380">
        <w:rPr>
          <w:rFonts w:ascii="Times New Roman" w:hAnsi="Times New Roman"/>
          <w:szCs w:val="24"/>
          <w:lang w:val="lt-LT"/>
        </w:rPr>
        <w:t xml:space="preserve">atkūrimo </w:t>
      </w:r>
      <w:r w:rsidRPr="00B56793">
        <w:rPr>
          <w:rFonts w:ascii="Times New Roman" w:hAnsi="Times New Roman"/>
          <w:szCs w:val="24"/>
          <w:lang w:val="lt-LT"/>
        </w:rPr>
        <w:t>pradžios Lietuvoje užfiksuota didžiausia matematikos ir gamtos mokslų rezultatų pažanga, palyginti su kitomis šalimis, tačiau OECD šalių vidurkis, vertinant penkiolikmečių skaitymo gebėjimus, gamtamokslį, matematinį raštingumą (OECD PISA duomenys), yra aukštesnis negu Lietuvos. Visuomenė yra susirūpinusi dėl per ankstyvo ir per stipraus mokinių mokymosi turinio individualizavimo, kuris gali trukdyti tolesniam mokymosi ar studijų pasirinkimui.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12.6. Iki šiol nepavyksta ugdymo proceso pakreipti, socialinių partnerių ir bendruomenių suburti esminėms kompetencijoms ugdyti. Vis dažniau susiduriama su motyvacijos mokytis stoka. Visuomenės pasitikėjimas švietimu yra gana geras (pastaruosius penkerius m</w:t>
      </w:r>
      <w:r w:rsidR="00D01380">
        <w:rPr>
          <w:rFonts w:ascii="Times New Roman" w:hAnsi="Times New Roman"/>
          <w:szCs w:val="24"/>
          <w:lang w:val="lt-LT"/>
        </w:rPr>
        <w:t>etus svyravo nuo 40 iki 50 procentų</w:t>
      </w:r>
      <w:r w:rsidRPr="00B56793">
        <w:rPr>
          <w:rFonts w:ascii="Times New Roman" w:hAnsi="Times New Roman"/>
          <w:szCs w:val="24"/>
          <w:lang w:val="lt-LT"/>
        </w:rPr>
        <w:t xml:space="preserve">, </w:t>
      </w:r>
      <w:r w:rsidRPr="00D01380">
        <w:rPr>
          <w:rFonts w:ascii="Times New Roman" w:hAnsi="Times New Roman"/>
          <w:szCs w:val="24"/>
          <w:lang w:val="lt-LT"/>
        </w:rPr>
        <w:t>http://vilmorus.lt</w:t>
      </w:r>
      <w:r w:rsidRPr="00B56793">
        <w:rPr>
          <w:rFonts w:ascii="Times New Roman" w:hAnsi="Times New Roman"/>
          <w:szCs w:val="24"/>
          <w:lang w:val="lt-LT"/>
        </w:rPr>
        <w:t>), tačiau tai sudaro prielaidas ir dideliems lūkesčiams – norima, kad mokykla drauge su tėvais ugdytų kūrybiškus žmones, asmenybes, aktyvius Lietuvos valstybės piliečius,</w:t>
      </w:r>
      <w:r w:rsidRPr="00B56793">
        <w:rPr>
          <w:rFonts w:ascii="Times New Roman" w:hAnsi="Times New Roman"/>
          <w:color w:val="FF0000"/>
          <w:szCs w:val="24"/>
          <w:lang w:val="lt-LT"/>
        </w:rPr>
        <w:t xml:space="preserve"> </w:t>
      </w:r>
      <w:r w:rsidRPr="00B56793">
        <w:rPr>
          <w:rFonts w:ascii="Times New Roman" w:hAnsi="Times New Roman"/>
          <w:szCs w:val="24"/>
          <w:lang w:val="lt-LT"/>
        </w:rPr>
        <w:t xml:space="preserve">išmanančius valstybės ir kaimyninių šalių istoriją bei kultūrą, norinčius siekti naujų žinių ir tobulėti, gebančius prisiimti atsakomybę už save ir valstybę. Šie lūkesčiai daug labiau negu anksčiau </w:t>
      </w:r>
      <w:r w:rsidR="00D01380">
        <w:rPr>
          <w:rFonts w:ascii="Times New Roman" w:hAnsi="Times New Roman"/>
          <w:szCs w:val="24"/>
          <w:lang w:val="lt-LT"/>
        </w:rPr>
        <w:t xml:space="preserve">yra </w:t>
      </w:r>
      <w:r w:rsidRPr="00B56793">
        <w:rPr>
          <w:rFonts w:ascii="Times New Roman" w:hAnsi="Times New Roman"/>
          <w:szCs w:val="24"/>
          <w:lang w:val="lt-LT"/>
        </w:rPr>
        <w:t>susiję su išskirtiniais reikalavimais mokytojams, dėstytojams ir dėmesiu jiems. Jų kompetencija, asmeninės savybės, motyvacija, kūrybiškumas i</w:t>
      </w:r>
      <w:r w:rsidR="00D01380">
        <w:rPr>
          <w:rFonts w:ascii="Times New Roman" w:hAnsi="Times New Roman"/>
          <w:szCs w:val="24"/>
          <w:lang w:val="lt-LT"/>
        </w:rPr>
        <w:t>r</w:t>
      </w:r>
      <w:r w:rsidRPr="00B56793">
        <w:rPr>
          <w:rFonts w:ascii="Times New Roman" w:hAnsi="Times New Roman"/>
          <w:szCs w:val="24"/>
          <w:lang w:val="lt-LT"/>
        </w:rPr>
        <w:t xml:space="preserve"> noras nuolat tobulėti, gebėjimas perimti gerąją praktiką yra pagrindinis Lietuvos švietimo sėkmės matas. Todėl būtina atrasti paskatų ir sąlygų kurtis reflektuojančių, kūrybingų ir profesionalių mokytojų ir dėstytojų bendruomenėms, ugdyti švietimo įstaigų vadovų, jų pavaduotojų ugdymui, ugdymą organizuojančių skyrių vedėjų ir kitų asmenų telkiančios ir pasidalytosios lyderystės gebėjimus. Svarbi parama jaunam, pradedančiam veiklą mokytojui ir dėstytojui sukuriant palankias </w:t>
      </w:r>
      <w:r w:rsidR="00D01380" w:rsidRPr="00B56793">
        <w:rPr>
          <w:rFonts w:ascii="Times New Roman" w:hAnsi="Times New Roman"/>
          <w:szCs w:val="24"/>
          <w:lang w:val="lt-LT"/>
        </w:rPr>
        <w:t xml:space="preserve">sąlygas </w:t>
      </w:r>
      <w:r w:rsidRPr="00B56793">
        <w:rPr>
          <w:rFonts w:ascii="Times New Roman" w:hAnsi="Times New Roman"/>
          <w:szCs w:val="24"/>
          <w:lang w:val="lt-LT"/>
        </w:rPr>
        <w:t>karjerai.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12.7. Globalizacijos amžiuje svarbu iš</w:t>
      </w:r>
      <w:r w:rsidR="00D01380">
        <w:rPr>
          <w:rFonts w:ascii="Times New Roman" w:hAnsi="Times New Roman"/>
          <w:szCs w:val="24"/>
          <w:lang w:val="lt-LT"/>
        </w:rPr>
        <w:t xml:space="preserve"> naujo persvarstyti savo tautinę</w:t>
      </w:r>
      <w:r w:rsidRPr="00B56793">
        <w:rPr>
          <w:rFonts w:ascii="Times New Roman" w:hAnsi="Times New Roman"/>
          <w:szCs w:val="24"/>
          <w:lang w:val="lt-LT"/>
        </w:rPr>
        <w:t xml:space="preserve"> tapat</w:t>
      </w:r>
      <w:r w:rsidR="00D01380">
        <w:rPr>
          <w:rFonts w:ascii="Times New Roman" w:hAnsi="Times New Roman"/>
          <w:szCs w:val="24"/>
          <w:lang w:val="lt-LT"/>
        </w:rPr>
        <w:t>ybę</w:t>
      </w:r>
      <w:r w:rsidRPr="00B56793">
        <w:rPr>
          <w:rFonts w:ascii="Times New Roman" w:hAnsi="Times New Roman"/>
          <w:szCs w:val="24"/>
          <w:lang w:val="lt-LT"/>
        </w:rPr>
        <w:t xml:space="preserve">, suvokti, kas mus (įskaitant išvykstančiuosius iš Lietuvos ir atvykstančiuosius čia gyventi) vienija ir sieja su Lietuvos valstybe. Valstybės pažangos strategija „Lietuvos pažangos strategija „Lietuva 2030“ švietimui kelia uždavinius stiprinti piliečių istorinę savimonę ir savigarbą skatinant įvairių rūšių kultūrinę ir meninę raišką, atnaujinant švietimo programas, sumaniai naudojant paveldo objektus ugdymo reikmėms. Svarbūs ir Lietuvos švietimo ryšiai su pasaulio lietuviais, lituanistinis ugdymas, tarpkultūrinis raštingumas, virtualus mokymas siekiant palaikyti jų tautinį tapatumą. Be to, svarbu deramai rūpintis migracijos įtaka švietimui, atvykstančių studentų, mokinių mokymui, didinti tarptautiškumą.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12.8. Nacionaliniu ir tarptautiniu mastu švietimo sistemai ir kiekvienai švietimo įstaigai keliami vis aukštesni kokybės standartai, vis labiau keliama profesinė mokytojų ir dėstytojų kompetencijos kartelė, nuolat didėja reikalavimai ugdymo, profesinio mokymo ir studijų aplinkai, aprūpinamai šiuolaikinėmis mokymo priemonėmis, informacinėmis komunikacinėmis technologijomis. Visam tam reikia atitinkamų investicijų. Todėl itin svarbu išlaikyti Jungtinių Tautų švietimo, mokslo ir kultūros organizacijos (</w:t>
      </w:r>
      <w:r w:rsidRPr="00B56793">
        <w:rPr>
          <w:rStyle w:val="st"/>
          <w:rFonts w:ascii="Times New Roman" w:hAnsi="Times New Roman"/>
          <w:szCs w:val="24"/>
          <w:lang w:val="lt-LT"/>
        </w:rPr>
        <w:t xml:space="preserve">angl. </w:t>
      </w:r>
      <w:r w:rsidRPr="00B56793">
        <w:rPr>
          <w:rStyle w:val="st"/>
          <w:rFonts w:ascii="Times New Roman" w:hAnsi="Times New Roman"/>
          <w:i/>
          <w:szCs w:val="24"/>
          <w:lang w:val="lt-LT"/>
        </w:rPr>
        <w:t>United Nations Educational, Scientific and Cultural Organization</w:t>
      </w:r>
      <w:r w:rsidR="00D01380">
        <w:rPr>
          <w:rStyle w:val="st"/>
          <w:rFonts w:ascii="Times New Roman" w:hAnsi="Times New Roman"/>
          <w:i/>
          <w:szCs w:val="24"/>
          <w:lang w:val="lt-LT"/>
        </w:rPr>
        <w:t>,</w:t>
      </w:r>
      <w:r w:rsidRPr="00B56793">
        <w:rPr>
          <w:rStyle w:val="st"/>
          <w:rFonts w:ascii="Times New Roman" w:hAnsi="Times New Roman"/>
          <w:szCs w:val="24"/>
          <w:lang w:val="lt-LT"/>
        </w:rPr>
        <w:t xml:space="preserve"> </w:t>
      </w:r>
      <w:r w:rsidRPr="00B56793">
        <w:rPr>
          <w:rFonts w:ascii="Times New Roman" w:hAnsi="Times New Roman"/>
          <w:szCs w:val="24"/>
          <w:lang w:val="lt-LT"/>
        </w:rPr>
        <w:t>UNESCO) (</w:t>
      </w:r>
      <w:r w:rsidRPr="00D01380">
        <w:rPr>
          <w:rFonts w:ascii="Times New Roman" w:hAnsi="Times New Roman"/>
          <w:szCs w:val="24"/>
          <w:lang w:val="lt-LT"/>
        </w:rPr>
        <w:t>http://unesdoc.unesco.org/images/0012/001211/121147e.pdf</w:t>
      </w:r>
      <w:r w:rsidRPr="00B56793">
        <w:rPr>
          <w:rFonts w:ascii="Times New Roman" w:hAnsi="Times New Roman"/>
          <w:szCs w:val="24"/>
          <w:lang w:val="lt-LT"/>
        </w:rPr>
        <w:t>, p. 40), taip pat OECD (</w:t>
      </w:r>
      <w:r w:rsidRPr="00D01380">
        <w:rPr>
          <w:rFonts w:ascii="Times New Roman" w:hAnsi="Times New Roman"/>
          <w:szCs w:val="24"/>
          <w:lang w:val="lt-LT"/>
        </w:rPr>
        <w:t>http://www.oecd.org/edu/highlights.pdf</w:t>
      </w:r>
      <w:r w:rsidRPr="00B56793">
        <w:rPr>
          <w:rFonts w:ascii="Times New Roman" w:hAnsi="Times New Roman"/>
          <w:szCs w:val="24"/>
          <w:lang w:val="lt-LT"/>
        </w:rPr>
        <w:t xml:space="preserve">, p. 46; </w:t>
      </w:r>
      <w:r w:rsidRPr="00D01380">
        <w:rPr>
          <w:rFonts w:ascii="Times New Roman" w:hAnsi="Times New Roman"/>
          <w:szCs w:val="24"/>
          <w:lang w:val="lt-LT" w:eastAsia="lt-LT"/>
        </w:rPr>
        <w:t>http://dx.doi.org/10.1787/eag_highlights-2012-en</w:t>
      </w:r>
      <w:r w:rsidRPr="00B56793">
        <w:rPr>
          <w:rFonts w:ascii="Times New Roman" w:hAnsi="Times New Roman"/>
          <w:szCs w:val="24"/>
          <w:u w:val="single"/>
          <w:lang w:val="lt-LT" w:eastAsia="lt-LT"/>
        </w:rPr>
        <w:t>)</w:t>
      </w:r>
      <w:r w:rsidRPr="00B56793">
        <w:rPr>
          <w:rStyle w:val="FootnoteReference"/>
          <w:rFonts w:ascii="Times New Roman" w:hAnsi="Times New Roman"/>
          <w:szCs w:val="24"/>
          <w:lang w:val="lt-LT"/>
        </w:rPr>
        <w:t xml:space="preserve"> </w:t>
      </w:r>
      <w:r w:rsidRPr="00B56793">
        <w:rPr>
          <w:rFonts w:ascii="Times New Roman" w:hAnsi="Times New Roman"/>
          <w:szCs w:val="24"/>
          <w:lang w:val="lt-LT"/>
        </w:rPr>
        <w:t>rekome</w:t>
      </w:r>
      <w:r w:rsidR="00D01380">
        <w:rPr>
          <w:rFonts w:ascii="Times New Roman" w:hAnsi="Times New Roman"/>
          <w:szCs w:val="24"/>
          <w:lang w:val="lt-LT"/>
        </w:rPr>
        <w:t>nduojamą ne mažesnę negu 6 procentų</w:t>
      </w:r>
      <w:r w:rsidRPr="00B56793">
        <w:rPr>
          <w:rFonts w:ascii="Times New Roman" w:hAnsi="Times New Roman"/>
          <w:szCs w:val="24"/>
          <w:lang w:val="lt-LT"/>
        </w:rPr>
        <w:t xml:space="preserve"> bendrojo vidaus produkto valstybės biudžeto dalį švietimui ir paisyti Europos Tarybos rekomendacijos dėl 2013 m. Lietuvos nacionalinės reformų programos, kurioje nurodoma </w:t>
      </w:r>
      <w:r w:rsidRPr="00B56793">
        <w:rPr>
          <w:rFonts w:ascii="Times New Roman" w:hAnsi="Times New Roman"/>
          <w:bCs/>
          <w:szCs w:val="24"/>
          <w:lang w:val="lt-LT"/>
        </w:rPr>
        <w:t>didinti išlaidų dalį</w:t>
      </w:r>
      <w:r w:rsidRPr="00B56793">
        <w:rPr>
          <w:rFonts w:ascii="Times New Roman" w:hAnsi="Times New Roman"/>
          <w:szCs w:val="24"/>
          <w:lang w:val="lt-LT"/>
        </w:rPr>
        <w:t xml:space="preserve"> moksliniams tyrimams ir</w:t>
      </w:r>
      <w:r w:rsidRPr="00B56793">
        <w:rPr>
          <w:rFonts w:ascii="Times New Roman" w:hAnsi="Times New Roman"/>
          <w:bCs/>
          <w:szCs w:val="24"/>
          <w:lang w:val="lt-LT"/>
        </w:rPr>
        <w:t xml:space="preserve"> švietimui (</w:t>
      </w:r>
      <w:r w:rsidRPr="00D01380">
        <w:rPr>
          <w:rFonts w:ascii="Times New Roman" w:hAnsi="Times New Roman"/>
          <w:szCs w:val="24"/>
          <w:lang w:val="lt-LT"/>
        </w:rPr>
        <w:t>http://ec.europa.eu/europe2020/pdf/nd/csr2013_lithuania_lt.pdf</w:t>
      </w:r>
      <w:r w:rsidRPr="00B56793">
        <w:rPr>
          <w:rFonts w:ascii="Times New Roman" w:hAnsi="Times New Roman"/>
          <w:szCs w:val="24"/>
          <w:lang w:val="lt-LT"/>
        </w:rPr>
        <w:t>, p.</w:t>
      </w:r>
      <w:r>
        <w:rPr>
          <w:rFonts w:ascii="Times New Roman" w:hAnsi="Times New Roman"/>
          <w:szCs w:val="24"/>
          <w:lang w:val="lt-LT"/>
        </w:rPr>
        <w:t> </w:t>
      </w:r>
      <w:r w:rsidRPr="00B56793">
        <w:rPr>
          <w:rFonts w:ascii="Times New Roman" w:hAnsi="Times New Roman"/>
          <w:szCs w:val="24"/>
          <w:lang w:val="lt-LT"/>
        </w:rPr>
        <w:t xml:space="preserve">4). Pastaraisiais metais gerokai smukęs švietimo biudžetas turėtų būti atkurtas ir išlaikomas pagal pažangiausios švietimo kokybės šalių praktiką.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13. Strategijos tikslai: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13.1. pasiekti tokį pedagoginių bendruomenių lygį, kai jų daugumą sudaro apmąstantys, nuolat tobulėjantys ir rezultatyviai dirbantys profesionalūs mokytojai ir dėstytojai (toliau – pirmasis Strategijos tikslas);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13.2. įdiegti duomenų analize ir įsivertinimu grįstą švietimo kokybės</w:t>
      </w:r>
      <w:r w:rsidRPr="00B56793">
        <w:rPr>
          <w:rFonts w:ascii="Times New Roman" w:hAnsi="Times New Roman"/>
          <w:color w:val="FF0000"/>
          <w:szCs w:val="24"/>
          <w:lang w:val="lt-LT"/>
        </w:rPr>
        <w:t xml:space="preserve"> </w:t>
      </w:r>
      <w:r w:rsidRPr="00B56793">
        <w:rPr>
          <w:rFonts w:ascii="Times New Roman" w:hAnsi="Times New Roman"/>
          <w:szCs w:val="24"/>
          <w:lang w:val="lt-LT"/>
        </w:rPr>
        <w:t>kultūrą, užtikrinančią savivaldos, socialinės partnerystės ir vadovų lyderystės darną (toliau – antrasis Strategijos tikslas);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13.3. užtikrinant švietimo prieinamumą ir lygias galimybes, maksimaliai plėtojant vaikų ir jaunimo švietimo aprėptį, suteikti mokiniams, studentams ir jaunimui palankiausias galimybes išskleisti individualius gebėjimus ir tenkinti specialiuosius ugdymosi ir studijų</w:t>
      </w:r>
      <w:r w:rsidRPr="00B56793">
        <w:rPr>
          <w:rFonts w:ascii="Times New Roman" w:hAnsi="Times New Roman"/>
          <w:color w:val="FF0000"/>
          <w:szCs w:val="24"/>
          <w:lang w:val="lt-LT"/>
        </w:rPr>
        <w:t xml:space="preserve"> </w:t>
      </w:r>
      <w:r w:rsidRPr="00B56793">
        <w:rPr>
          <w:rFonts w:ascii="Times New Roman" w:hAnsi="Times New Roman"/>
          <w:szCs w:val="24"/>
          <w:lang w:val="lt-LT"/>
        </w:rPr>
        <w:t>poreikius (toliau – trečiasis Strategijos tikslas). Teikti veiksmingą pedagoginę ir psichologinę pagalbą mokiniams, patiriantiems mokymosi sunkumų;</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13.4. garantuojant švietimo sistemos veiksmingumą, sukurti paskatų ir vienodų sąlygų mokytis visą gyvenimą sistemą, grįstą veiksminga pagalba atpažįstant save ir renkantis kelią veiklos pasaulyje. Derinti asmens pasirinkimą su valstybiniu planavimu (toliau – ketvirtasis Strategijos tikslas).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14. Pirmojo Strategijos tikslo pagrindimas: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14.1. Strategijos sėkmė priklausys nuo švietimo sistemos pajėgumo pritraukti dirbti gabiausius žmones, galinčius perteikti savo patirtį kitiems. 2012 m. į švietimo ir ugdymo universitetines studijas įstojo asmenys, </w:t>
      </w:r>
      <w:r w:rsidR="00D01380">
        <w:rPr>
          <w:rFonts w:ascii="Times New Roman" w:hAnsi="Times New Roman"/>
          <w:szCs w:val="24"/>
          <w:lang w:val="lt-LT"/>
        </w:rPr>
        <w:t xml:space="preserve">kurių mažiausias stojamasis balas buvo 15,62 </w:t>
      </w:r>
      <w:r w:rsidRPr="00B56793">
        <w:rPr>
          <w:rFonts w:ascii="Times New Roman" w:hAnsi="Times New Roman"/>
          <w:szCs w:val="24"/>
          <w:lang w:val="lt-LT"/>
        </w:rPr>
        <w:t>(Lietuvos aukštųjų mokyklų asociacijos bendrajam priėmimui organizuoti duomenys), o į populiariausias medicinos ir sveikatos studijų kryptis – 19,22. Tai rodo, kad gabiausieji ir darbščiausieji nepritr</w:t>
      </w:r>
      <w:r w:rsidR="0034316D">
        <w:rPr>
          <w:rFonts w:ascii="Times New Roman" w:hAnsi="Times New Roman"/>
          <w:szCs w:val="24"/>
          <w:lang w:val="lt-LT"/>
        </w:rPr>
        <w:t>aukiami dirbti į švietimo sritį.</w:t>
      </w:r>
      <w:r w:rsidRPr="00B56793">
        <w:rPr>
          <w:rFonts w:ascii="Times New Roman" w:hAnsi="Times New Roman"/>
          <w:szCs w:val="24"/>
          <w:lang w:val="lt-LT"/>
        </w:rPr>
        <w:t xml:space="preserve"> </w:t>
      </w:r>
    </w:p>
    <w:p w:rsidR="00B56793" w:rsidRPr="00B56793" w:rsidRDefault="0034316D" w:rsidP="00B56793">
      <w:pPr>
        <w:spacing w:line="360" w:lineRule="auto"/>
        <w:ind w:firstLine="720"/>
        <w:jc w:val="both"/>
        <w:rPr>
          <w:rFonts w:ascii="Times New Roman" w:hAnsi="Times New Roman"/>
          <w:szCs w:val="24"/>
          <w:lang w:val="lt-LT"/>
        </w:rPr>
      </w:pPr>
      <w:r>
        <w:rPr>
          <w:rFonts w:ascii="Times New Roman" w:hAnsi="Times New Roman"/>
          <w:szCs w:val="24"/>
          <w:lang w:val="lt-LT"/>
        </w:rPr>
        <w:t>14.2. Š</w:t>
      </w:r>
      <w:r w:rsidR="00B56793" w:rsidRPr="00B56793">
        <w:rPr>
          <w:rFonts w:ascii="Times New Roman" w:hAnsi="Times New Roman"/>
          <w:szCs w:val="24"/>
          <w:lang w:val="lt-LT"/>
        </w:rPr>
        <w:t>vietimo ir ugdymo studijų turinys kol kas neteikia plataus humanitarinio kultūrinio akiračio, kuris reikštų būsimų mokytojų kaip asmenybės ugdytojų erudiciją, lemtų jų prestižą visuomenėje ir skatintų gabiųjų pritraukimą. Toks kultūrinis išsilavinimas – esminė sąlyga mokytojams tapti veiksmingais Lietuvos kultūros tradicijos laidininkais ir aktyvių jos kūrėjų ugdytojais. Dar neturime sutelktos mokytojų bendruomenės, dar tik pradeda formuotis mokyklų bendradarbiavimo tinklai, kuriuose būtų dalijamasi patirtimi ir bendradarbiauj</w:t>
      </w:r>
      <w:r w:rsidR="00D01380">
        <w:rPr>
          <w:rFonts w:ascii="Times New Roman" w:hAnsi="Times New Roman"/>
          <w:szCs w:val="24"/>
          <w:lang w:val="lt-LT"/>
        </w:rPr>
        <w:t>ama siekiant kokybės. 87,5 procento</w:t>
      </w:r>
      <w:r w:rsidR="00B56793" w:rsidRPr="00B56793">
        <w:rPr>
          <w:rFonts w:ascii="Times New Roman" w:hAnsi="Times New Roman"/>
          <w:szCs w:val="24"/>
          <w:lang w:val="lt-LT"/>
        </w:rPr>
        <w:t xml:space="preserve"> šalies mokytojų, ugdančių pagal bendrojo ugdymo programas, sudaro moterys</w:t>
      </w:r>
      <w:r w:rsidR="00D01380">
        <w:rPr>
          <w:rFonts w:ascii="Times New Roman" w:hAnsi="Times New Roman"/>
          <w:szCs w:val="24"/>
          <w:lang w:val="lt-LT"/>
        </w:rPr>
        <w:t>.</w:t>
      </w:r>
      <w:r w:rsidR="00B56793" w:rsidRPr="00B56793">
        <w:rPr>
          <w:rFonts w:ascii="Times New Roman" w:hAnsi="Times New Roman"/>
          <w:szCs w:val="24"/>
          <w:lang w:val="lt-LT"/>
        </w:rPr>
        <w:t xml:space="preserve"> Visapusiškam vaikų ir jaunimo ugdymui trūksta teigiamų vyriškų pavyzdžių, o šią spragą galėtų užpildyti mokytojai vyrai.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15. Pirmajam Strategijos tikslui pasiekti numatomos veiklos kryptys (uždaviniai):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15.1. motyvuoti gabius jaunus žmones rinktis karjerą formaliojo ir neformaliojo švietimo įstaigose. Užtikrinti besimokančiųjų psichologinius poreikius atitinkančią lyčių dermę tarp mokytojų, dirbančių pagal bendrojo ugdymo programas;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15.2. išplėtoti aukštos kokybės, naujausias žinias integruojančias švietimo ir ugdymo krypčių studijas, kurios suteiktų absolventams platų kultūrinį akiratį ir galimybę mokyti kelis dalykus arba atlikti kelis pedagoginius vaidmenis;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15.3. stiprinti motyvaciją suteikiant galimybių mokytojams ir dėstytojams nuolat tobulinti kvalifikaciją plečiant kultūrinį akiratį, didinant šiuolaikinių technologijų išmanymą, orientuojantis į kūrybiškumo, pilietiškumo, lyderystės, verslumo ugdymą ir atrandant įvairesnį pedagoginių funkcijų spektrą. Sudaryti galimybę ilgai dirbantiems aktyviems mokytojams tobulinti kvalifikaciją aukštojoje mokykloje. Skatinti mokslininkus įsitraukti į bendrąjį ugdymą ir teikti naujausias žinias;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15.4. stimuliuoti nuolatinį pozityvios patirties perėmimą ir dalijimąsi tarp dėstytojų bei formaliojo ir neformaliojo švietimo mokytojų, skatinti mokytojų ir dėstytojų judumą šalyje ir tarptautiniu mastu bei kitas </w:t>
      </w:r>
      <w:r w:rsidR="00D01380">
        <w:rPr>
          <w:rFonts w:ascii="Times New Roman" w:hAnsi="Times New Roman"/>
          <w:szCs w:val="24"/>
          <w:lang w:val="lt-LT"/>
        </w:rPr>
        <w:t>keitimosi švietimo idėjomis</w:t>
      </w:r>
      <w:r w:rsidRPr="00B56793">
        <w:rPr>
          <w:rFonts w:ascii="Times New Roman" w:hAnsi="Times New Roman"/>
          <w:szCs w:val="24"/>
          <w:lang w:val="lt-LT"/>
        </w:rPr>
        <w:t xml:space="preserve"> formas;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15.5. stiprinti visuomenės pasitikėjimą švietimo sistema, mokytojais ir dėstytojais bei jų pasitikėjimą savimi </w:t>
      </w:r>
      <w:r w:rsidR="00D01380">
        <w:rPr>
          <w:rFonts w:ascii="Times New Roman" w:hAnsi="Times New Roman"/>
          <w:szCs w:val="24"/>
          <w:lang w:val="lt-LT"/>
        </w:rPr>
        <w:t xml:space="preserve">tikrų </w:t>
      </w:r>
      <w:r w:rsidRPr="00B56793">
        <w:rPr>
          <w:rFonts w:ascii="Times New Roman" w:hAnsi="Times New Roman"/>
          <w:szCs w:val="24"/>
          <w:lang w:val="lt-LT"/>
        </w:rPr>
        <w:t>sėkmės istorijų sklaida ir akademinio sąžiningumo skatinimu.</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16. Antrojo Strategijos tikslo pagrindimas: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16.1. Švietimo vadyba turi tapti racionalesnė ir labiau bendruomeninė. Pastaruoju metu nemažai padaryta mažinant mokyklų reguliavimą teisės aktais, suteikiant mokykloms daugiau savarankiškumo (autonomijos) priimti įvairius sprendimus. Tačiau bendra teisės aktų bazė išlieka gana didelė, bendrojo ugdymo mokyklose dėl ilgai vyravusių griežtų valdymo reikalavimų ir kontrolės stokojama pasitikėjimo savimi, linkstama apsidrausti. Menkai bendradarbiaujama į mokyklų bendruomenes įtraukiant mokinius, tėvus, socialinius partnerius, nepasikliaujama visuomenės užsakymu, daugiau orientuojamasi į aukštesnės vadovybės pavedimus. Tai neleidžia mokyklose sukurti solidarios bendruomeninės elgsenos įgūdžių, neformuoja priklausymo bendruomenei, tautai tapatybės, atsakomybės </w:t>
      </w:r>
      <w:r w:rsidR="00A22661">
        <w:rPr>
          <w:rFonts w:ascii="Times New Roman" w:hAnsi="Times New Roman"/>
          <w:szCs w:val="24"/>
          <w:lang w:val="lt-LT"/>
        </w:rPr>
        <w:t xml:space="preserve">už </w:t>
      </w:r>
      <w:r w:rsidRPr="00B56793">
        <w:rPr>
          <w:rFonts w:ascii="Times New Roman" w:hAnsi="Times New Roman"/>
          <w:szCs w:val="24"/>
          <w:lang w:val="lt-LT"/>
        </w:rPr>
        <w:t xml:space="preserve">tautos kultūros ir valstybės </w:t>
      </w:r>
      <w:r w:rsidR="00A22661">
        <w:rPr>
          <w:rFonts w:ascii="Times New Roman" w:hAnsi="Times New Roman"/>
          <w:szCs w:val="24"/>
          <w:lang w:val="lt-LT"/>
        </w:rPr>
        <w:t>gyvavimą</w:t>
      </w:r>
      <w:r w:rsidRPr="00B56793">
        <w:rPr>
          <w:rFonts w:ascii="Times New Roman" w:hAnsi="Times New Roman"/>
          <w:szCs w:val="24"/>
          <w:lang w:val="lt-LT"/>
        </w:rPr>
        <w:t xml:space="preserve">. Visa tai </w:t>
      </w:r>
      <w:r w:rsidR="00A22661">
        <w:rPr>
          <w:rFonts w:ascii="Times New Roman" w:hAnsi="Times New Roman"/>
          <w:szCs w:val="24"/>
          <w:lang w:val="lt-LT"/>
        </w:rPr>
        <w:t>slopina</w:t>
      </w:r>
      <w:r w:rsidRPr="00B56793">
        <w:rPr>
          <w:rFonts w:ascii="Times New Roman" w:hAnsi="Times New Roman"/>
          <w:szCs w:val="24"/>
          <w:lang w:val="lt-LT"/>
        </w:rPr>
        <w:t xml:space="preserve"> kūrybiškumą įgyvendinant naujas idėjas, atsakomybės prisiėmimą, lyderystę ir dinamiškesnio savarankiško kokybės gerinimo galimybes. Mažai skiriama finansinės paramos savarankiškai tobulėti pasiryžusioms mokykloms ir savivaldybių administracijų švietimo tobulinimo projektams, neveiksmingos kitos bendruomenių ir vadovų pastangų pripažinimo bei skatinimo priemonės, stokojama finansavimo lankstumo. Nesukurtos mokyklų ir jų savininko teises ir pareigas įgyvendinančių institucijų, dalyvių susirinkimų (savininkų) atskaitomybės bendruomenei formos.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16.2. Per pastarąjį dešimtmetį išpuoselėta švietimo duomenų surinkimo kultūra, tačiau dėl įgūdžių stokos ir ne itin aukštos vadybinės kultūros menkai ja naudojamasi. Mažai užsakoma tyrimų, skirtų bendrosios švietimo politikos krypties pagrindimui nustatyti, vyrauja į konkrečias siauro</w:t>
      </w:r>
      <w:r w:rsidR="00A22661">
        <w:rPr>
          <w:rFonts w:ascii="Times New Roman" w:hAnsi="Times New Roman"/>
          <w:szCs w:val="24"/>
          <w:lang w:val="lt-LT"/>
        </w:rPr>
        <w:t>s</w:t>
      </w:r>
      <w:r w:rsidRPr="00B56793">
        <w:rPr>
          <w:rFonts w:ascii="Times New Roman" w:hAnsi="Times New Roman"/>
          <w:szCs w:val="24"/>
          <w:lang w:val="lt-LT"/>
        </w:rPr>
        <w:t xml:space="preserve"> </w:t>
      </w:r>
      <w:r w:rsidR="00A22661">
        <w:rPr>
          <w:rFonts w:ascii="Times New Roman" w:hAnsi="Times New Roman"/>
          <w:szCs w:val="24"/>
          <w:lang w:val="lt-LT"/>
        </w:rPr>
        <w:t xml:space="preserve">srities </w:t>
      </w:r>
      <w:r w:rsidRPr="00B56793">
        <w:rPr>
          <w:rFonts w:ascii="Times New Roman" w:hAnsi="Times New Roman"/>
          <w:szCs w:val="24"/>
          <w:lang w:val="lt-LT"/>
        </w:rPr>
        <w:t xml:space="preserve">problemas nukreipti tyrimai. Tik dalyje švietimo sričių yra patikimo rezultatų matavimo tyrimų. Tyrimų išvadomis menkai naudojamasi priimant praktinius sprendimus dėl formaliojo, neformaliojo švietimo, savišvietos ir švietimo įstaigų veiklos gerinimo. Visuomenė per mažai įtraukiama į švietimo kaitos gairių ir konkrečių naujovių svarstymą, nėra </w:t>
      </w:r>
      <w:r w:rsidR="00A22661">
        <w:rPr>
          <w:rFonts w:ascii="Times New Roman" w:hAnsi="Times New Roman"/>
          <w:szCs w:val="24"/>
          <w:lang w:val="lt-LT"/>
        </w:rPr>
        <w:t xml:space="preserve">nuolatinio </w:t>
      </w:r>
      <w:r w:rsidRPr="00B56793">
        <w:rPr>
          <w:rFonts w:ascii="Times New Roman" w:hAnsi="Times New Roman"/>
          <w:szCs w:val="24"/>
          <w:lang w:val="lt-LT"/>
        </w:rPr>
        <w:t xml:space="preserve">dialogo tradicijos ir mechanizmų, neišplėtotos viešosios konsultacijos ir visuomeniniai susitarimai dėl permainų krypčių ir jų įgyvendinimo modelių.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16.3. Gebėjimų vertinimo sandara neatitinka mokymosi visą gyvenimą realijų ir neskatina nuosekliai kaupti kompetencijų, nėra adekvati dalies kompetencijų savasčiai, netampa saviugdos ir savikontrolės </w:t>
      </w:r>
      <w:r w:rsidR="00A22661">
        <w:rPr>
          <w:rFonts w:ascii="Times New Roman" w:hAnsi="Times New Roman"/>
          <w:szCs w:val="24"/>
          <w:lang w:val="lt-LT"/>
        </w:rPr>
        <w:t>priemone</w:t>
      </w:r>
      <w:r w:rsidRPr="00B56793">
        <w:rPr>
          <w:rFonts w:ascii="Times New Roman" w:hAnsi="Times New Roman"/>
          <w:szCs w:val="24"/>
          <w:lang w:val="lt-LT"/>
        </w:rPr>
        <w:t xml:space="preserve">.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16.4. Visuomenė mažai žino apie naujausius ugdymo tikslus, siekiamas išugdyti kompetencijas, įteisintas oficialiuose dokumentuose, nes silpnai įtraukiama į jų formavimą. Vyrauja nuomonė, kad reikalingų kompetencijų, ypač susietų su kūrybiškumu, technologiniais praktiniais žinių pritaikymo gebėjimais, bendravimu, verslumu, organizuotumu ir kita, neugdoma arba neišugdoma, nes nesama šių kompetencijų įvertinimo ir pripažinimo mechanizmų.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17. Antrajam Strategijos tikslui pasiekti numatomos veiklos kryptys (uždaviniai):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17.1. tobulinti švietimo reguliavimą atveriant kelius institucijų organizacinei įvairovei, orientuojantis į subsidiarumo ir socialinės bendrystės principus, suteikti daugiau teisių ir atsakomybės mokyklų savininko teises ir pareigas įgyvendinančioms institucijoms, dalyvių susirinkimams (savininkams) ir pačioms mokykloms. </w:t>
      </w:r>
      <w:r w:rsidRPr="00B56793">
        <w:rPr>
          <w:rFonts w:ascii="Times New Roman" w:hAnsi="Times New Roman"/>
          <w:color w:val="000000"/>
          <w:szCs w:val="24"/>
          <w:lang w:val="lt-LT"/>
        </w:rPr>
        <w:t xml:space="preserve">Siekti, kad didėtų parama švietimui privačiomis lėšomis, nemažinant </w:t>
      </w:r>
      <w:r w:rsidR="00A22661">
        <w:rPr>
          <w:rFonts w:ascii="Times New Roman" w:hAnsi="Times New Roman"/>
          <w:color w:val="000000"/>
          <w:szCs w:val="24"/>
          <w:lang w:val="lt-LT"/>
        </w:rPr>
        <w:t xml:space="preserve">skiriamų </w:t>
      </w:r>
      <w:r w:rsidRPr="00B56793">
        <w:rPr>
          <w:rFonts w:ascii="Times New Roman" w:hAnsi="Times New Roman"/>
          <w:color w:val="000000"/>
          <w:szCs w:val="24"/>
          <w:lang w:val="lt-LT"/>
        </w:rPr>
        <w:t xml:space="preserve">valstybės biudžeto lėšų. </w:t>
      </w:r>
      <w:r w:rsidRPr="00B56793">
        <w:rPr>
          <w:rFonts w:ascii="Times New Roman" w:hAnsi="Times New Roman"/>
          <w:szCs w:val="24"/>
          <w:lang w:val="lt-LT"/>
        </w:rPr>
        <w:t>Stiprinti universitetų autonomiją. Numatyti ir įteisinti mokyklų administravimo struktūrų įvairovę, atsižvelgiant į individualias tos mokyklos aplinkybes. Suformuoti mokyklų savininko teises ir pareigas įgyvendinančių institucijų, dalyvių susirinkimų (savininkų) ir mokyklų atskaitomybės visuomenei ir besimokantiesiems mechanizmus, greta žinių (kiekybinių) išryškinančius kompetencijos (kokybinius) pasiekimus, numatyti metinės pažangos, kurios centre būtų ugdomųjų pasiekimai, skelbimą. Skatinti visuomenę reikšti nuomonę apie švietimo kokybę ir daryti jai poveikį;</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17.2. mokyklų tiksluose ir švietimo sistemos struktūroje derinti lygių</w:t>
      </w:r>
      <w:r w:rsidRPr="00B56793">
        <w:rPr>
          <w:rFonts w:ascii="Times New Roman" w:hAnsi="Times New Roman"/>
          <w:color w:val="FF0000"/>
          <w:szCs w:val="24"/>
          <w:lang w:val="lt-LT"/>
        </w:rPr>
        <w:t xml:space="preserve"> </w:t>
      </w:r>
      <w:r w:rsidRPr="00B56793">
        <w:rPr>
          <w:rFonts w:ascii="Times New Roman" w:hAnsi="Times New Roman"/>
          <w:szCs w:val="24"/>
          <w:lang w:val="lt-LT"/>
        </w:rPr>
        <w:t>galimybių visiems teikimą ir siekį skatinti asmenis bei organizacijas orientuotis į aukščiausius rezultatus. Skatinti švietimo turinio įvairovę atveriant daugiau erdvės mokinių, tėvų ir socialinių partnerių iniciatyvoms. Kartu siekti, kad besimokančiųjų įgyjamos kompetencijos sudarytų sąlygas jiems būti visaverčiais sparčiai besikeičiančios visuomenės piliečiais. Visais švietimo lygiais pradėti taikyti kriterinį kaupiamąjį vertinimą kaip besimokančiojo pasiekimų savikontrolės būdą;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17.3. kokybės valdymo savireguliacijos diegimu ir personalo pastangomis organizacijos tikslams pasiekti stiprinti veiklos ir teikiamo švietimo kokybę. Užtikrinti, kad institucijos naudotųsi visomis integruotų informacinių valdymo sistemų galimybėmis;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17.4. sustiprinti esamos </w:t>
      </w:r>
      <w:r w:rsidR="00A22661">
        <w:rPr>
          <w:rFonts w:ascii="Times New Roman" w:hAnsi="Times New Roman"/>
          <w:szCs w:val="24"/>
          <w:lang w:val="lt-LT"/>
        </w:rPr>
        <w:t xml:space="preserve">padėties </w:t>
      </w:r>
      <w:r w:rsidRPr="00B56793">
        <w:rPr>
          <w:rFonts w:ascii="Times New Roman" w:hAnsi="Times New Roman"/>
          <w:szCs w:val="24"/>
          <w:lang w:val="lt-LT"/>
        </w:rPr>
        <w:t xml:space="preserve">vertinimo ir rengiamų sprendimų poveikio išankstinio vertinimo gebėjimus ir kokybę. Organizuoti tyrimais ir naujausiomis žiniomis </w:t>
      </w:r>
      <w:r w:rsidR="00A22661">
        <w:rPr>
          <w:rFonts w:ascii="Times New Roman" w:hAnsi="Times New Roman"/>
          <w:szCs w:val="24"/>
          <w:lang w:val="lt-LT"/>
        </w:rPr>
        <w:t xml:space="preserve">pagrįstus </w:t>
      </w:r>
      <w:r w:rsidRPr="00B56793">
        <w:rPr>
          <w:rFonts w:ascii="Times New Roman" w:hAnsi="Times New Roman"/>
          <w:szCs w:val="24"/>
          <w:lang w:val="lt-LT"/>
        </w:rPr>
        <w:t>susitarimus dėl bendrųjų švietimo rezultatų kokybės turinio.</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18. Trečiojo Strategijos tikslo pagrindimas: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18.1. Anksti iš švietimo sistemos</w:t>
      </w:r>
      <w:r w:rsidR="00A22661">
        <w:rPr>
          <w:rFonts w:ascii="Times New Roman" w:hAnsi="Times New Roman"/>
          <w:szCs w:val="24"/>
          <w:lang w:val="lt-LT"/>
        </w:rPr>
        <w:t xml:space="preserve"> pasitraukia mažiau kaip 9 procentai</w:t>
      </w:r>
      <w:r w:rsidRPr="00B56793">
        <w:rPr>
          <w:rFonts w:ascii="Times New Roman" w:hAnsi="Times New Roman"/>
          <w:szCs w:val="24"/>
          <w:lang w:val="lt-LT"/>
        </w:rPr>
        <w:t xml:space="preserve"> Lietuvos jaunimo (esame geriausiųjų Europos Sąjungos valstybių narių dešimtuke, </w:t>
      </w:r>
      <w:r w:rsidRPr="00A22661">
        <w:rPr>
          <w:rFonts w:ascii="Times New Roman" w:hAnsi="Times New Roman"/>
          <w:szCs w:val="24"/>
          <w:lang w:val="lt-LT" w:eastAsia="lt-LT"/>
        </w:rPr>
        <w:t>http://epp.eurostat.ec.europa.eu/</w:t>
      </w:r>
      <w:r w:rsidRPr="00A22661">
        <w:rPr>
          <w:rFonts w:ascii="Times New Roman" w:hAnsi="Times New Roman"/>
          <w:szCs w:val="24"/>
          <w:lang w:val="lt-LT"/>
        </w:rPr>
        <w:t>; http://www.svis.smm.lt</w:t>
      </w:r>
      <w:r w:rsidRPr="00B56793">
        <w:rPr>
          <w:rFonts w:ascii="Times New Roman" w:hAnsi="Times New Roman"/>
          <w:szCs w:val="24"/>
          <w:lang w:val="lt-LT"/>
        </w:rPr>
        <w:t xml:space="preserve">; </w:t>
      </w:r>
      <w:r w:rsidRPr="00A22661">
        <w:rPr>
          <w:rFonts w:ascii="Times New Roman" w:hAnsi="Times New Roman"/>
          <w:szCs w:val="24"/>
          <w:lang w:val="lt-LT"/>
        </w:rPr>
        <w:t>http://www.stat.gov.lt</w:t>
      </w:r>
      <w:r w:rsidRPr="00B56793">
        <w:rPr>
          <w:rFonts w:ascii="Times New Roman" w:hAnsi="Times New Roman"/>
          <w:szCs w:val="24"/>
          <w:lang w:val="lt-LT"/>
        </w:rPr>
        <w:t>), tačiau Lietuvos mokyklų nelankančių vaikų skaičius kelia nerimą. Dalis tėvų ir mokinių nepatenkinti mokykloje vyraujančiu ugdymo stiliumi ir pageidauja švietimo sistemoje daugiau alternatyvų, nukreiptų į individualių gebėjimų ugdymą ir asmenybės tobulėjimą. Tai aktualu tiek kaimo vietovių, tiek miesto vaikams</w:t>
      </w:r>
      <w:r w:rsidRPr="0082686D">
        <w:rPr>
          <w:rFonts w:ascii="Times New Roman" w:hAnsi="Times New Roman"/>
          <w:szCs w:val="24"/>
          <w:lang w:val="lt-LT"/>
        </w:rPr>
        <w:t>,</w:t>
      </w:r>
      <w:r w:rsidRPr="00B56793">
        <w:rPr>
          <w:rFonts w:ascii="Times New Roman" w:hAnsi="Times New Roman"/>
          <w:szCs w:val="24"/>
          <w:lang w:val="lt-LT"/>
        </w:rPr>
        <w:t xml:space="preserve"> socialinės atskirties rizikos grupėms, emigrantams, specialiųjų ugdymosi poreikių turintiems vaikams, kurie sunkiai integruojasi į bendrą besimokančiųjų srautą ir lieka anapus daugelio visuomeninių procesų. Vien formaliuoju ugdymo turiniu nesuteikiama pakankamai galimybių saviraiškai, lyderystei realizuoti, charakteriui ir tapatybei sukurti, tautinei savimonei atsirasti, kultūros kūrėjo vaidmeniui įsisąmoninti, kūrybos laisvei ir kūrybiškumui skleistis, gamtos pažinimui ir verslumui ugdyti. Kultūrinės saviraiškos poreikis šiuo metu sukuria didžiulį spaudimą formaliajam švietimui, kuris dažnai nepajėgus atliepti visų poreikių ir lūkesčių nesukurdamas formaliojo turinio perkrovos pavojaus.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18.2. Net gabūs vaikai kartais neranda priimtinos mokymosi formos. Tai aktualizuoja įtraukties į švietimą ir alternatyvių mokymosi galimybių, ypač socializacijos, asmenybinio, kultūrinio ugdymo tikslais, uždavinius. Į neformalųjį švietimą menkai įtraukiami arba neįsitraukia muziejai, bibliotekos, kitos kultūros, meno įstaigos ir kiti potencialūs neformaliojo švietimo teikėjai, pernelyg menkas dėmesys kreipiamas į esamų ir potencialių neformaliojo švietimo teikėjų pedagoginę kvalifikaciją. Vaikai turi per mažai galimybių naudotis instituciniu ikimokykliniu ugdymu. Neišplėtotos neformalaus akademinio bendravimo bei lavinimosi formos ir infrastruktūra (studijų miesteliai).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18.3. Daliai visuomenės yra aktuali švietimo prieinamumo (ypač aukštojo mokslo) problema. Lietuva pagal mokančiųjų už studijas studijų kainų dydį, agentūros „Eurydice“ (angl. </w:t>
      </w:r>
      <w:r w:rsidRPr="00B56793">
        <w:rPr>
          <w:rFonts w:ascii="Times New Roman" w:hAnsi="Times New Roman"/>
          <w:i/>
          <w:szCs w:val="24"/>
          <w:lang w:val="lt-LT"/>
        </w:rPr>
        <w:t>Network on education systems and policy in Europe</w:t>
      </w:r>
      <w:r w:rsidRPr="00B56793">
        <w:rPr>
          <w:rFonts w:ascii="Times New Roman" w:hAnsi="Times New Roman"/>
          <w:szCs w:val="24"/>
          <w:lang w:val="lt-LT"/>
        </w:rPr>
        <w:t xml:space="preserve">, </w:t>
      </w:r>
      <w:r w:rsidRPr="00A22661">
        <w:rPr>
          <w:rFonts w:ascii="Times New Roman" w:hAnsi="Times New Roman"/>
          <w:szCs w:val="24"/>
          <w:lang w:val="lt-LT"/>
        </w:rPr>
        <w:t>http://eacea.ec.europa.eu/education/eurydice</w:t>
      </w:r>
      <w:r w:rsidRPr="00B56793">
        <w:rPr>
          <w:rFonts w:ascii="Times New Roman" w:hAnsi="Times New Roman"/>
          <w:szCs w:val="24"/>
          <w:lang w:val="lt-LT"/>
        </w:rPr>
        <w:t xml:space="preserve">) duomenimis, </w:t>
      </w:r>
      <w:smartTag w:uri="schemas-tilde-lv/tildestengine" w:element="metric2">
        <w:smartTagPr>
          <w:attr w:name="metric_value" w:val="2011"/>
          <w:attr w:name="metric_text" w:val="m"/>
        </w:smartTagPr>
        <w:r w:rsidRPr="00B56793">
          <w:rPr>
            <w:rFonts w:ascii="Times New Roman" w:hAnsi="Times New Roman"/>
            <w:szCs w:val="24"/>
            <w:lang w:val="lt-LT"/>
          </w:rPr>
          <w:t>2011 m</w:t>
        </w:r>
      </w:smartTag>
      <w:r w:rsidRPr="00B56793">
        <w:rPr>
          <w:rFonts w:ascii="Times New Roman" w:hAnsi="Times New Roman"/>
          <w:szCs w:val="24"/>
          <w:lang w:val="lt-LT"/>
        </w:rPr>
        <w:t>. užėmė antrąją vietą tarp Europos Sąjungos valstybių narių. Dalis jaunimo negali lankyti neformaliojo švietimo mokyklų dėl lėšų stokos. Dėl lėšų stygiaus menkai išplėtotas suaugusiųjų švietimas.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18.4. Mažėjant bendrojo ugdymo mokyklų skaičiui kaimo vietovėse, kaimo gyventojai susiduria su sudėtingomis bendrojo ugdymo ir neformaliojo švietimo prieinamumo galimybėmis, reikalaujančiomis didesnių finansinių ir laiko sąnaudų.</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19. Trečiajam Strategijos tikslui pasiekti numatomos veiklos kryptys (uždaviniai):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19.1. plėsti mokymosi pasirinkimo galimybes ir didinti prieinamumą per švietimo įstaigų finansavimo modelį „pinigai paskui mokinį“, derinant šį modelį su valstybės regionine politika, valstybės planavimu ir valstybės užsakymu. Sukurti finansinius mechanizmus švietimo sistemos aprėpčiai regionuose didinti. Stiprinti Valstybinio studijų fondo veiklą teikiant paskolas studijoms;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19.2. turtinti mokymosi, praktinio taikymo aplinką mokyklose, plėsti neformaliojo švietimo mokyklų spektrą ir visų mokyklų veiklos įvairovę, ypač kultūrinės saviraiškos, lyderystės, kūrybingumo, verslumo, profesinių gebėjimų ugdymo galimybes, paramą savanorystės iniciatyvoms, kartu organizuojant </w:t>
      </w:r>
      <w:r w:rsidR="00A22661">
        <w:rPr>
          <w:rFonts w:ascii="Times New Roman" w:hAnsi="Times New Roman"/>
          <w:szCs w:val="24"/>
          <w:lang w:val="lt-LT"/>
        </w:rPr>
        <w:t xml:space="preserve">nuolatinį </w:t>
      </w:r>
      <w:r w:rsidRPr="00B56793">
        <w:rPr>
          <w:rFonts w:ascii="Times New Roman" w:hAnsi="Times New Roman"/>
          <w:szCs w:val="24"/>
          <w:lang w:val="lt-LT"/>
        </w:rPr>
        <w:t>dialogą dėl plėtros prioritetų. Rūpintis</w:t>
      </w:r>
      <w:r w:rsidRPr="00B56793">
        <w:rPr>
          <w:rFonts w:ascii="Times New Roman" w:hAnsi="Times New Roman"/>
          <w:color w:val="FF0000"/>
          <w:szCs w:val="24"/>
          <w:lang w:val="lt-LT"/>
        </w:rPr>
        <w:t xml:space="preserve"> </w:t>
      </w:r>
      <w:r w:rsidRPr="00B56793">
        <w:rPr>
          <w:rFonts w:ascii="Times New Roman" w:hAnsi="Times New Roman"/>
          <w:szCs w:val="24"/>
          <w:lang w:val="lt-LT"/>
        </w:rPr>
        <w:t>socialiniu, emociniu, lytiniu ir tarpkultūriniu ugdymu. Mokyklose diegti sisteminius pokyčius, lemiančius patyčių</w:t>
      </w:r>
      <w:r w:rsidR="00777812">
        <w:rPr>
          <w:rFonts w:ascii="Times New Roman" w:hAnsi="Times New Roman"/>
          <w:szCs w:val="24"/>
          <w:lang w:val="lt-LT"/>
        </w:rPr>
        <w:t>,</w:t>
      </w:r>
      <w:r w:rsidR="00777812" w:rsidRPr="00950614">
        <w:rPr>
          <w:rFonts w:ascii="Times New Roman" w:hAnsi="Times New Roman"/>
          <w:lang w:val="lt-LT"/>
        </w:rPr>
        <w:t xml:space="preserve"> </w:t>
      </w:r>
      <w:r w:rsidR="00777812" w:rsidRPr="00777812">
        <w:rPr>
          <w:rFonts w:ascii="Times New Roman" w:hAnsi="Times New Roman"/>
          <w:szCs w:val="24"/>
          <w:lang w:val="lt-LT"/>
        </w:rPr>
        <w:t>prekybos žmonėmis</w:t>
      </w:r>
      <w:r w:rsidRPr="00B56793">
        <w:rPr>
          <w:rFonts w:ascii="Times New Roman" w:hAnsi="Times New Roman"/>
          <w:szCs w:val="24"/>
          <w:lang w:val="lt-LT"/>
        </w:rPr>
        <w:t xml:space="preserve"> ir smurto</w:t>
      </w:r>
      <w:r w:rsidR="00777812">
        <w:rPr>
          <w:rFonts w:ascii="Times New Roman" w:hAnsi="Times New Roman"/>
          <w:szCs w:val="24"/>
          <w:lang w:val="lt-LT"/>
        </w:rPr>
        <w:t>,</w:t>
      </w:r>
      <w:r w:rsidR="00777812" w:rsidRPr="00950614">
        <w:rPr>
          <w:rFonts w:ascii="Times New Roman" w:hAnsi="Times New Roman"/>
          <w:lang w:val="lt-LT"/>
        </w:rPr>
        <w:t xml:space="preserve"> </w:t>
      </w:r>
      <w:r w:rsidR="00777812" w:rsidRPr="00777812">
        <w:rPr>
          <w:rFonts w:ascii="Times New Roman" w:hAnsi="Times New Roman"/>
          <w:szCs w:val="24"/>
          <w:lang w:val="lt-LT"/>
        </w:rPr>
        <w:t>alkoholio ir tabako vartojimo</w:t>
      </w:r>
      <w:r w:rsidRPr="00B56793">
        <w:rPr>
          <w:rFonts w:ascii="Times New Roman" w:hAnsi="Times New Roman"/>
          <w:szCs w:val="24"/>
          <w:lang w:val="lt-LT"/>
        </w:rPr>
        <w:t xml:space="preserve"> mažinimą, kad būtų užtikrinamas mokyklos bendruomenės psichologinis saugumas;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19.3. užtikrinti naudojimosi švietimu pirmenybę socialinės atskirties</w:t>
      </w:r>
      <w:r w:rsidR="00777812">
        <w:rPr>
          <w:rFonts w:ascii="Times New Roman" w:hAnsi="Times New Roman"/>
          <w:szCs w:val="24"/>
          <w:lang w:val="lt-LT"/>
        </w:rPr>
        <w:t>,</w:t>
      </w:r>
      <w:r w:rsidR="00777812" w:rsidRPr="00950614">
        <w:rPr>
          <w:rFonts w:ascii="Times New Roman" w:hAnsi="Times New Roman"/>
          <w:lang w:val="lt-LT"/>
        </w:rPr>
        <w:t xml:space="preserve"> </w:t>
      </w:r>
      <w:r w:rsidR="00777812" w:rsidRPr="00777812">
        <w:rPr>
          <w:rFonts w:ascii="Times New Roman" w:hAnsi="Times New Roman"/>
          <w:szCs w:val="24"/>
          <w:lang w:val="lt-LT"/>
        </w:rPr>
        <w:t>prekybos žmonėmis aukoms</w:t>
      </w:r>
      <w:r w:rsidRPr="00B56793">
        <w:rPr>
          <w:rFonts w:ascii="Times New Roman" w:hAnsi="Times New Roman"/>
          <w:szCs w:val="24"/>
          <w:lang w:val="lt-LT"/>
        </w:rPr>
        <w:t xml:space="preserve"> ir rizikos bei specialiųjų ugdymosi poreikių turinčių asmenų grupėms</w:t>
      </w:r>
      <w:r w:rsidR="00A22661">
        <w:rPr>
          <w:rFonts w:ascii="Times New Roman" w:hAnsi="Times New Roman"/>
          <w:szCs w:val="24"/>
          <w:lang w:val="lt-LT"/>
        </w:rPr>
        <w:t>,</w:t>
      </w:r>
      <w:r w:rsidRPr="00B56793">
        <w:rPr>
          <w:rFonts w:ascii="Times New Roman" w:hAnsi="Times New Roman"/>
          <w:szCs w:val="24"/>
          <w:lang w:val="lt-LT"/>
        </w:rPr>
        <w:t xml:space="preserve"> siekiant socialinės atskirties įveikos ir gabių asmenų ugdymo dermės.</w:t>
      </w:r>
      <w:r w:rsidRPr="00B56793">
        <w:rPr>
          <w:rFonts w:ascii="Times New Roman" w:hAnsi="Times New Roman"/>
          <w:color w:val="FF0000"/>
          <w:szCs w:val="24"/>
          <w:lang w:val="lt-LT"/>
        </w:rPr>
        <w:t xml:space="preserve"> </w:t>
      </w:r>
      <w:r w:rsidRPr="00B56793">
        <w:rPr>
          <w:rFonts w:ascii="Times New Roman" w:hAnsi="Times New Roman"/>
          <w:szCs w:val="24"/>
          <w:lang w:val="lt-LT"/>
        </w:rPr>
        <w:t xml:space="preserve">Sukurti veiksmingą socialinės paramos sistemą socialiai remtiniems švietimo sistemos dalyviams. </w:t>
      </w:r>
      <w:r w:rsidR="008C24B9" w:rsidRPr="008C24B9">
        <w:rPr>
          <w:rFonts w:ascii="Times New Roman" w:hAnsi="Times New Roman"/>
          <w:szCs w:val="24"/>
          <w:lang w:val="lt-LT"/>
        </w:rPr>
        <w:t>Stiprinti Švietimo ir mokslo ministerijos ir savivaldybių administracijos vaidmenį koordinuojant specialųjį ugdymą, teikti kokybišką metodinę pagalbą specialiojo ugdymo specialistams.</w:t>
      </w:r>
      <w:r w:rsidRPr="00B56793">
        <w:rPr>
          <w:rFonts w:ascii="Times New Roman" w:hAnsi="Times New Roman"/>
          <w:szCs w:val="24"/>
          <w:lang w:val="lt-LT"/>
        </w:rPr>
        <w:t xml:space="preserve"> Kaimo mokyklų ir tautinių mažumų kalbomis mokymą vykdančių mokyklų tinklo pertvarką įgyvendinti atsižvelgiant į bendruomenių, ypač vaikų, interesus, laikantis mokyklų efektyvumo ir socialinės atskirties mažinimo</w:t>
      </w:r>
      <w:r w:rsidRPr="00B56793">
        <w:rPr>
          <w:rFonts w:ascii="Times New Roman" w:hAnsi="Times New Roman"/>
          <w:b/>
          <w:szCs w:val="24"/>
          <w:lang w:val="lt-LT"/>
        </w:rPr>
        <w:t xml:space="preserve"> </w:t>
      </w:r>
      <w:r w:rsidRPr="00B56793">
        <w:rPr>
          <w:rFonts w:ascii="Times New Roman" w:hAnsi="Times New Roman"/>
          <w:szCs w:val="24"/>
          <w:lang w:val="lt-LT"/>
        </w:rPr>
        <w:t xml:space="preserve">principo. </w:t>
      </w:r>
      <w:r w:rsidR="00777812" w:rsidRPr="00777812">
        <w:rPr>
          <w:rFonts w:ascii="Times New Roman" w:hAnsi="Times New Roman"/>
          <w:szCs w:val="24"/>
          <w:lang w:val="lt-LT"/>
        </w:rPr>
        <w:t>Užtikrinti tautinės, pilietinės Lietuvos tapatybės stiprinimą, lietuvių kalbos, tautinių mažumų gimtųjų kalbų mokymo ir ugdymo tautinių mažumų kalba kokybę, Lietuvos kultūros puoselėjimą ir tęstinumą</w:t>
      </w:r>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19.4. plėtoti formaliojo ir neformaliojo švietimo integralumą i</w:t>
      </w:r>
      <w:r w:rsidR="00A22661">
        <w:rPr>
          <w:rFonts w:ascii="Times New Roman" w:hAnsi="Times New Roman"/>
          <w:szCs w:val="24"/>
          <w:lang w:val="lt-LT"/>
        </w:rPr>
        <w:t>r</w:t>
      </w:r>
      <w:r w:rsidRPr="00B56793">
        <w:rPr>
          <w:rFonts w:ascii="Times New Roman" w:hAnsi="Times New Roman"/>
          <w:szCs w:val="24"/>
          <w:lang w:val="lt-LT"/>
        </w:rPr>
        <w:t xml:space="preserve"> tarpusavio papildomumą, diegti atvirus ir lanksčius mokymosi būdus. Prireikus sudaryti savarankiško mokymosi galimybę;</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19.5. užtikrinti lietuviškosios ir Lietuvos tapatybės ir kultūros ugdymą.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20. Ketvirtojo Strategijos tikslo pagrindimas: </w:t>
      </w:r>
    </w:p>
    <w:p w:rsidR="00B56793" w:rsidRPr="00B56793" w:rsidRDefault="0034316D" w:rsidP="00B56793">
      <w:pPr>
        <w:spacing w:line="360" w:lineRule="auto"/>
        <w:ind w:firstLine="720"/>
        <w:jc w:val="both"/>
        <w:rPr>
          <w:rFonts w:ascii="Times New Roman" w:hAnsi="Times New Roman"/>
          <w:szCs w:val="24"/>
          <w:lang w:val="lt-LT"/>
        </w:rPr>
      </w:pPr>
      <w:r>
        <w:rPr>
          <w:rFonts w:ascii="Times New Roman" w:hAnsi="Times New Roman"/>
          <w:szCs w:val="24"/>
          <w:lang w:val="lt-LT"/>
        </w:rPr>
        <w:t>20.1. N</w:t>
      </w:r>
      <w:r w:rsidR="00B56793" w:rsidRPr="00B56793">
        <w:rPr>
          <w:rFonts w:ascii="Times New Roman" w:hAnsi="Times New Roman"/>
          <w:szCs w:val="24"/>
          <w:lang w:val="lt-LT"/>
        </w:rPr>
        <w:t>edarbas ir emigracija meta iššūkį švietimui operatyviau reaguoti į pokyčius darbo rinkoje, padėti žmonėms greičiau susiorientuoti, atpažinti savo privalumus ir jais pasinaudoti ieškant darbo, gebėti savarankiškai valdyti karjerą, rinktis perspektyvesnes karjeros kryptis, savarankiškai kurti verslą ir savo darbo vietą. Švietimas turi atverti ir siūlyti įvairias mokymosi galimybes, padedančias žmogui tobulinti gebėjimus remiantis kvalifikacijomis ir visapusišku savęs tobulinimu, įgyjant pasitikėjimo savo jėgomis, atsakomybės už save, bendruomenę, valstybę ir aplinką. Be šių pastangų, tikėtina, kad žmonės nepasitikės švietimu, nusivils savimi, valstybe, silpnės asmenų ryšys su ja, o tai destruktyviai veiks asmens savimonę ir tapatybę, skatins emigruoti. Valstybė privalo suteikti žmogui kitą galimybę savoje šalyje, padėti rasti naują vietą sociume ir išmokti naujų vaidmenų, įgyti naujų kompetencijų. Švietimas turi tapti suaugusiųjų keliu į bendruomeninį, socialinį, pilietinį, kultūrinį, ekonominį gyvenimą ir pirmąja pagalba priėjus aklavietę, kilus atskirties pavojams.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20.2. Lietuvos suaugę gyventojai (25–64 metų) pastaruoju metu vis aktyviau mokosi lavindami tiek profesinius, tiek asmeninius gebėjimus, bet suaugusiųjų švietimo sritis tebelieka nepakankamai išplėtota, atsilieka nuo kitų švietimo sričių. Nuolatinis suaugusiųjų mokymasis vis dar nėra populiarus. Stokojame įstaigų, kurias galėtume vadinti mokymosi visą gyvenimą mokyklomis, traukiančių dėmesį ir žinomų kaip vietos, į kuri</w:t>
      </w:r>
      <w:r w:rsidR="00A22661">
        <w:rPr>
          <w:rFonts w:ascii="Times New Roman" w:hAnsi="Times New Roman"/>
          <w:szCs w:val="24"/>
          <w:lang w:val="lt-LT"/>
        </w:rPr>
        <w:t>as</w:t>
      </w:r>
      <w:r w:rsidRPr="00B56793">
        <w:rPr>
          <w:rFonts w:ascii="Times New Roman" w:hAnsi="Times New Roman"/>
          <w:szCs w:val="24"/>
          <w:lang w:val="lt-LT"/>
        </w:rPr>
        <w:t xml:space="preserve"> galima ateiti ir nuolat gauti švietimo pagalbą. Mokymosi visą gyvenimą institucinė sandara labiau orientuota į formaliojo švietimo teikimą. Fragmentiškas neformaliojo suaugusiųjų švietimo finansavimas, tarpinstitucinio koordinavimo stoka, lanksčių, vartotojų poreikius atitinkančių suaugusiųjų neformaliojo švietimo programų trūkumas įvairių lygių švietimo įstaigose, įvairiais būdais įgytų kompetencijų formalizavimo galimybių, suaugusiųjų mokymosi motyvacijos stoka stabdo šalies pažangą ir gebėjimus reaguoti į sumanios visuomenės kūrimo iššūkius.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20.3. Neformaliojo švietimo būdu arba darbo vietoje įgyta patirtis ir kompetencijos dažnai neturi savo formalios išraiškos, todėl nepripažįstamos darbdavių – nėra galimybių jas parodyti ieškant darbo.</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20.4. Suaugusiųjų mokymasis turi pereiti prie mokymosi rezultatais grindžiamos politikos, kur</w:t>
      </w:r>
      <w:r w:rsidR="00A22661">
        <w:rPr>
          <w:rFonts w:ascii="Times New Roman" w:hAnsi="Times New Roman"/>
          <w:szCs w:val="24"/>
          <w:lang w:val="lt-LT"/>
        </w:rPr>
        <w:t>ioje</w:t>
      </w:r>
      <w:r w:rsidRPr="00B56793">
        <w:rPr>
          <w:rFonts w:ascii="Times New Roman" w:hAnsi="Times New Roman"/>
          <w:szCs w:val="24"/>
          <w:lang w:val="lt-LT"/>
        </w:rPr>
        <w:t xml:space="preserve"> pagrindinis vaidmuo tektų besimokančiajam, nepaisant jo mokymosi formos ar amžiaus: darbe, namie, bendruomenėje, savarankiškai ar švietimo įstaigoje, </w:t>
      </w:r>
      <w:r w:rsidR="00A22661">
        <w:rPr>
          <w:rFonts w:ascii="Times New Roman" w:hAnsi="Times New Roman"/>
          <w:szCs w:val="24"/>
          <w:lang w:val="lt-LT"/>
        </w:rPr>
        <w:t xml:space="preserve">ir </w:t>
      </w:r>
      <w:r w:rsidRPr="00B56793">
        <w:rPr>
          <w:rFonts w:ascii="Times New Roman" w:hAnsi="Times New Roman"/>
          <w:szCs w:val="24"/>
          <w:lang w:val="lt-LT"/>
        </w:rPr>
        <w:t>kuri suteiktų jam naujų ekonominio konkurencingumo, socialinio saugumo ir gyvenimo kokybės galimybių.</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21. Ketvirtajam Strategijos tikslui pasiekti numatomos veiklos kryptys (uždaviniai):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21.1. skatinti mokymosi visą gyvenimą įvairovę pagal ūkio ir visuomenės poreikį ir veiklos rūšių tęstinumo pajėgumus ir kurti lanksčią prieinamumo sistemą, užtikrinti mokymo kokybę, stiprinti kultūros įstaigų, verslo galimybes dalyvauti mokymosi visą gyvenimą procese;</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21.2. organizuoti edukacinę pilietinę veiklą, asmenybės saviugdą visoje šalyje, plėtoti įvairias jos organizacines formas, skatinti mokinius ir studentus vienijančių vietinių ir nacionalinių organizacijų stiprėjimą;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21.3. stiprinti motyvaciją mokytis</w:t>
      </w:r>
      <w:r w:rsidR="00A22661">
        <w:rPr>
          <w:rFonts w:ascii="Times New Roman" w:hAnsi="Times New Roman"/>
          <w:szCs w:val="24"/>
          <w:lang w:val="lt-LT"/>
        </w:rPr>
        <w:t>,</w:t>
      </w:r>
      <w:r w:rsidRPr="00B56793">
        <w:rPr>
          <w:rFonts w:ascii="Times New Roman" w:hAnsi="Times New Roman"/>
          <w:szCs w:val="24"/>
          <w:lang w:val="lt-LT"/>
        </w:rPr>
        <w:t xml:space="preserve"> susiejant mokymąsi visą gyvenimą su besimokančiųjų pasirinkimais,</w:t>
      </w:r>
      <w:r w:rsidRPr="00B56793">
        <w:rPr>
          <w:rFonts w:ascii="Times New Roman" w:hAnsi="Times New Roman"/>
          <w:color w:val="FF0000"/>
          <w:szCs w:val="24"/>
          <w:lang w:val="lt-LT"/>
        </w:rPr>
        <w:t xml:space="preserve"> </w:t>
      </w:r>
      <w:r w:rsidRPr="00B56793">
        <w:rPr>
          <w:rFonts w:ascii="Times New Roman" w:hAnsi="Times New Roman"/>
          <w:szCs w:val="24"/>
          <w:lang w:val="lt-LT"/>
        </w:rPr>
        <w:t>sukuriant finansinės paramos sistemą. Plėtoti mokymosi visą gyvenimą ir darbo patirties integralumą, ypač per prakt</w:t>
      </w:r>
      <w:r w:rsidR="00A22661">
        <w:rPr>
          <w:rFonts w:ascii="Times New Roman" w:hAnsi="Times New Roman"/>
          <w:szCs w:val="24"/>
          <w:lang w:val="lt-LT"/>
        </w:rPr>
        <w:t>iką</w:t>
      </w:r>
      <w:r w:rsidRPr="00B56793">
        <w:rPr>
          <w:rFonts w:ascii="Times New Roman" w:hAnsi="Times New Roman"/>
          <w:szCs w:val="24"/>
          <w:lang w:val="lt-LT"/>
        </w:rPr>
        <w:t xml:space="preserve">, stažuotes, </w:t>
      </w:r>
      <w:r w:rsidRPr="00B56793">
        <w:rPr>
          <w:rFonts w:ascii="Times New Roman" w:hAnsi="Times New Roman"/>
          <w:szCs w:val="24"/>
          <w:lang w:val="lt-LT" w:eastAsia="lt-LT"/>
        </w:rPr>
        <w:t xml:space="preserve">profesinį mokymą, </w:t>
      </w:r>
      <w:r w:rsidRPr="00B56793">
        <w:rPr>
          <w:rFonts w:ascii="Times New Roman" w:hAnsi="Times New Roman"/>
          <w:szCs w:val="24"/>
          <w:lang w:val="lt-LT"/>
        </w:rPr>
        <w:t>diegiant pameistrystės formą. Sukurti ir pradėti taikyti įvairiais mokymosi būdais įgytų kompetencijų vertinimo ir pripažinimo sistemą;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21.4. sudaryti sąlygas asmenims savarankiškai valdyti karjerą</w:t>
      </w:r>
      <w:r w:rsidR="00A22661">
        <w:rPr>
          <w:rFonts w:ascii="Times New Roman" w:hAnsi="Times New Roman"/>
          <w:szCs w:val="24"/>
          <w:lang w:val="lt-LT"/>
        </w:rPr>
        <w:t>,</w:t>
      </w:r>
      <w:r w:rsidRPr="00B56793">
        <w:rPr>
          <w:rFonts w:ascii="Times New Roman" w:hAnsi="Times New Roman"/>
          <w:szCs w:val="24"/>
          <w:lang w:val="lt-LT"/>
        </w:rPr>
        <w:t xml:space="preserve"> teikiant individualizuotą įvairių formų pagalbą realioje ir</w:t>
      </w:r>
      <w:r w:rsidRPr="00B56793">
        <w:rPr>
          <w:rFonts w:ascii="Times New Roman" w:hAnsi="Times New Roman"/>
          <w:color w:val="FF0000"/>
          <w:szCs w:val="24"/>
          <w:lang w:val="lt-LT"/>
        </w:rPr>
        <w:t xml:space="preserve"> </w:t>
      </w:r>
      <w:r w:rsidRPr="00B56793">
        <w:rPr>
          <w:rFonts w:ascii="Times New Roman" w:hAnsi="Times New Roman"/>
          <w:szCs w:val="24"/>
          <w:lang w:val="lt-LT"/>
        </w:rPr>
        <w:t xml:space="preserve">virtualioje aplinkoje, plečiant tam reikalingus gebėjimus ir galimybes, ugdant svarbias kompetencijas, formuojant gyvenimo kelio (karjeros) rinkimosi sąmoningumą ir ugdymosi tęstinumą. Inicijuoti ir remti kokybišką studijų programų, profesijų, ypač </w:t>
      </w:r>
      <w:r w:rsidR="00A22661">
        <w:rPr>
          <w:rFonts w:ascii="Times New Roman" w:hAnsi="Times New Roman"/>
          <w:szCs w:val="24"/>
          <w:lang w:val="lt-LT"/>
        </w:rPr>
        <w:t>perspektyviausių, populiarinimą;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21.5. sukurti darnią suaugusiųjų švietimo sistemą, apimančią neformaliojo suaugusiųjų finansavimo mechanizmą, tarpinstitucinį koordinavimą, informavimą ir konsultavimą, neformaliojo mokymosi kokybės užtikrinimą ir neformaliai įgytų kompetencijų pripažinimą.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22. Strategijos tikslų ir veiklos krypčių įgyvendinimas vyks lygiagrečiai su švietimo turinio ir ugdymo proceso kaita. Siekiant švietimo sistemą orientuoti į kūrybiškumo, šiuolaikinių technologijų išmanymo, verslumo, pilietiškumo ir lyderystės ugdymą</w:t>
      </w:r>
      <w:r w:rsidR="00A22661">
        <w:rPr>
          <w:rFonts w:ascii="Times New Roman" w:hAnsi="Times New Roman"/>
          <w:szCs w:val="24"/>
          <w:lang w:val="lt-LT"/>
        </w:rPr>
        <w:t>,</w:t>
      </w:r>
      <w:r w:rsidRPr="00B56793">
        <w:rPr>
          <w:rFonts w:ascii="Times New Roman" w:hAnsi="Times New Roman"/>
          <w:szCs w:val="24"/>
          <w:lang w:val="lt-LT"/>
        </w:rPr>
        <w:t xml:space="preserve"> visais švietimo lygiais bus sukurtos kūrybiškumui, ieškojimui ir tobulėjimui atviros mokymosi programos. Švietimo sėkmė bus matuojama asmenybės kaitą atskleidžianči</w:t>
      </w:r>
      <w:r w:rsidR="00A22661">
        <w:rPr>
          <w:rFonts w:ascii="Times New Roman" w:hAnsi="Times New Roman"/>
          <w:szCs w:val="24"/>
          <w:lang w:val="lt-LT"/>
        </w:rPr>
        <w:t>ais mokymosi rezultatai</w:t>
      </w:r>
      <w:r w:rsidRPr="00B56793">
        <w:rPr>
          <w:rFonts w:ascii="Times New Roman" w:hAnsi="Times New Roman"/>
          <w:szCs w:val="24"/>
          <w:lang w:val="lt-LT"/>
        </w:rPr>
        <w:t>s, plačiai pasitelkiant įsivertinimą.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23. Lituanistinį švietimą numatoma įtvirtinti kaip humanistinio ugdymo – bendrųjų kultūrinių kompetencijų lavinimo, kūrybingo asmens ir visuomenės ugdymo – pagrindą. Numatoma užtikrinti humanitarinio išsilavinimo pagrindus visose Lietuvos aukštosiose mokyklose.</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24. Stiprinant ryšius su pasaulio lietuvių bendruomenėmis </w:t>
      </w:r>
      <w:r w:rsidR="00A22661">
        <w:rPr>
          <w:rFonts w:ascii="Times New Roman" w:hAnsi="Times New Roman"/>
          <w:szCs w:val="24"/>
          <w:lang w:val="lt-LT"/>
        </w:rPr>
        <w:t>ir siekiant palaikyti jų tautinę tapatybę</w:t>
      </w:r>
      <w:r w:rsidRPr="00B56793">
        <w:rPr>
          <w:rFonts w:ascii="Times New Roman" w:hAnsi="Times New Roman"/>
          <w:szCs w:val="24"/>
          <w:lang w:val="lt-LT"/>
        </w:rPr>
        <w:t xml:space="preserve">, bus toliau puoselėjamas lituanistinis švietimas, </w:t>
      </w:r>
      <w:r w:rsidR="007D554C">
        <w:rPr>
          <w:rFonts w:ascii="Times New Roman" w:hAnsi="Times New Roman"/>
          <w:szCs w:val="24"/>
          <w:lang w:val="lt-LT"/>
        </w:rPr>
        <w:t xml:space="preserve">virtualus </w:t>
      </w:r>
      <w:r w:rsidRPr="00B56793">
        <w:rPr>
          <w:rFonts w:ascii="Times New Roman" w:hAnsi="Times New Roman"/>
          <w:szCs w:val="24"/>
          <w:lang w:val="lt-LT"/>
        </w:rPr>
        <w:t>mokymas. Taip pat bus siekiama pritraukti daugiau atvykstančių studentų, mokinių mokytis Lietuvos švietimo įstaigose, ypač aukštosiose mokyklose.</w:t>
      </w:r>
    </w:p>
    <w:p w:rsidR="00B56793" w:rsidRPr="00B56793" w:rsidRDefault="00B56793" w:rsidP="00B56793">
      <w:pPr>
        <w:spacing w:line="360" w:lineRule="auto"/>
        <w:ind w:firstLine="720"/>
        <w:rPr>
          <w:rFonts w:ascii="Times New Roman" w:hAnsi="Times New Roman"/>
          <w:b/>
          <w:bCs/>
          <w:szCs w:val="24"/>
          <w:lang w:val="lt-LT"/>
        </w:rPr>
      </w:pPr>
    </w:p>
    <w:p w:rsidR="00B56793" w:rsidRPr="00B56793" w:rsidRDefault="00B56793" w:rsidP="00B56793">
      <w:pPr>
        <w:spacing w:line="360" w:lineRule="auto"/>
        <w:jc w:val="center"/>
        <w:rPr>
          <w:rFonts w:ascii="Times New Roman" w:hAnsi="Times New Roman"/>
          <w:szCs w:val="24"/>
          <w:lang w:val="lt-LT"/>
        </w:rPr>
      </w:pPr>
      <w:r w:rsidRPr="00B56793">
        <w:rPr>
          <w:rFonts w:ascii="Times New Roman" w:hAnsi="Times New Roman"/>
          <w:b/>
          <w:bCs/>
          <w:szCs w:val="24"/>
          <w:lang w:val="lt-LT"/>
        </w:rPr>
        <w:t>III. STRATEGIJOS ĮGYVENDINIMAS IR ATSAKOMYBĖ</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25. Strategija, kaip ilgos trukmės planavimo dokumentas, numato švietimo politikos prioritetines kryptis: didinti mokytojų ir dėstytojų profesionalumą; puoselėti duomenų analize ir įsivertinimu grįstą švietimo kokybės kultūrą; plėtoti švietimo prieinamumą ir lygias galimybes; skatinti mokymąsi visą gyvenimą. Švietimo tobulinimas apima horizontalius procesus, pasireiškiančius keliose valstybės valdymo srityse. Įgyvendinant Strategiją, dalyvaus Švietimo ir mokslo ministerija, kitos valstybės institucijos, savivaldybės, nevyriausybinės organizacijos, </w:t>
      </w:r>
      <w:r w:rsidR="00A22661" w:rsidRPr="00B56793">
        <w:rPr>
          <w:rFonts w:ascii="Times New Roman" w:hAnsi="Times New Roman"/>
          <w:szCs w:val="24"/>
          <w:lang w:val="lt-LT"/>
        </w:rPr>
        <w:t xml:space="preserve">kiti juridiniai </w:t>
      </w:r>
      <w:r w:rsidR="00A22661">
        <w:rPr>
          <w:rFonts w:ascii="Times New Roman" w:hAnsi="Times New Roman"/>
          <w:szCs w:val="24"/>
          <w:lang w:val="lt-LT"/>
        </w:rPr>
        <w:t xml:space="preserve">ir </w:t>
      </w:r>
      <w:r w:rsidRPr="00B56793">
        <w:rPr>
          <w:rFonts w:ascii="Times New Roman" w:hAnsi="Times New Roman"/>
          <w:szCs w:val="24"/>
          <w:lang w:val="lt-LT"/>
        </w:rPr>
        <w:t xml:space="preserve">fiziniai asmenys. Strategijos tikslai ir uždaviniai bus įgyvendinami </w:t>
      </w:r>
      <w:r w:rsidR="00A22661">
        <w:rPr>
          <w:rFonts w:ascii="Times New Roman" w:hAnsi="Times New Roman"/>
          <w:szCs w:val="24"/>
          <w:lang w:val="lt-LT"/>
        </w:rPr>
        <w:t>vadovaujantis Nacionalinės pažangos programa ir kitais vidutinės trukmės dokumentai</w:t>
      </w:r>
      <w:r w:rsidRPr="00B56793">
        <w:rPr>
          <w:rFonts w:ascii="Times New Roman" w:hAnsi="Times New Roman"/>
          <w:szCs w:val="24"/>
          <w:lang w:val="lt-LT"/>
        </w:rPr>
        <w:t>s. Konkrečias priemones Strategijos tikslams ir uždaviniams pasiekti kiekviena įgyvendinanti institucija numatys savo strateginės veiklos planuose. Strategijos įgyvendinimą koordinuos Švietimo ir mokslo ministerija.</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26. Strategijos įgyvendinimo priežiūrą atliks Li</w:t>
      </w:r>
      <w:r w:rsidR="009E7B32">
        <w:rPr>
          <w:rFonts w:ascii="Times New Roman" w:hAnsi="Times New Roman"/>
          <w:szCs w:val="24"/>
          <w:lang w:val="lt-LT"/>
        </w:rPr>
        <w:t>etuvos Respublikos Seimas (2017 </w:t>
      </w:r>
      <w:r w:rsidRPr="00B56793">
        <w:rPr>
          <w:rFonts w:ascii="Times New Roman" w:hAnsi="Times New Roman"/>
          <w:szCs w:val="24"/>
          <w:lang w:val="lt-LT"/>
        </w:rPr>
        <w:t>m. numatomas Strategijos pusiaukelės įvertinimas), Lietuvos švietimo taryba (kasmetė analizė) ir Švietimo ir mokslo ministerija</w:t>
      </w:r>
      <w:r w:rsidRPr="00B56793">
        <w:rPr>
          <w:rFonts w:ascii="Times New Roman" w:hAnsi="Times New Roman"/>
          <w:color w:val="FF0000"/>
          <w:szCs w:val="24"/>
          <w:lang w:val="lt-LT"/>
        </w:rPr>
        <w:t xml:space="preserve"> </w:t>
      </w:r>
      <w:r w:rsidRPr="00B56793">
        <w:rPr>
          <w:rFonts w:ascii="Times New Roman" w:hAnsi="Times New Roman"/>
          <w:szCs w:val="24"/>
          <w:lang w:val="lt-LT"/>
        </w:rPr>
        <w:t>(nuolatinė stebėsena).</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27. Švietimo ir mokslo ministerija, bendradarbiaudama su švietimo bendruomenės socialiniais partneriais, sukvies atvirą Strategijos įgyvendinimo forumą, kuriame bus diskutuojama dėl švietimo politikos kaitos krypčių įgyvendinimo kokybės, ugdymo turinio tobulinimo, siūlomi būdai, kaip geriau galėtų bendradarbiauti mokytojai ir mokslininkai, dėstytojai ir darbdaviai, kitos visuomenės grupės, nustatydamos artimiausius švietimo permainų prioritetus ir tobulindamos švietimo turinį.</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28. Strategijai įgyvendinti prioritetiškai nukreipiami Švietimo ir mokslo ministerijai skiriami valstybės biudžeto asignavimai (įskaitant Europos Sąjungos paramą, išskyrus asignavimus moksliniams tyrimams ir eksperimentinei plėtrai), panaudojami kitų asignavimų valdytojų ištekliai, pritraukiamos fizinių ir kitų juridinių asmenų lėšos. Informacija apie skiriamas lėšas, jų skyrimo kriterijus ir sąlygas turi būti aiški, vieša ir prieinama visuomenei.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29. Strategija siekiama solidarios, veiklios ir besimokančios visuomenės, todėl visi suinteresuoti fiziniai ir juridiniai asmenys, kitos organizacijos ir jų padaliniai, visuomenės grupės ir asociacijos laikytini Strategijos </w:t>
      </w:r>
      <w:r w:rsidRPr="0082686D">
        <w:rPr>
          <w:rFonts w:ascii="Times New Roman" w:hAnsi="Times New Roman"/>
          <w:szCs w:val="24"/>
          <w:lang w:val="lt-LT"/>
        </w:rPr>
        <w:t>įgyvendintojai</w:t>
      </w:r>
      <w:r w:rsidR="0082686D" w:rsidRPr="0082686D">
        <w:rPr>
          <w:rFonts w:ascii="Times New Roman" w:hAnsi="Times New Roman"/>
          <w:szCs w:val="24"/>
          <w:lang w:val="lt-LT"/>
        </w:rPr>
        <w:t>s</w:t>
      </w:r>
      <w:r w:rsidRPr="0082686D">
        <w:rPr>
          <w:rFonts w:ascii="Times New Roman" w:hAnsi="Times New Roman"/>
          <w:szCs w:val="24"/>
          <w:lang w:val="lt-LT"/>
        </w:rPr>
        <w:t>,</w:t>
      </w:r>
      <w:r w:rsidRPr="00B56793">
        <w:rPr>
          <w:rFonts w:ascii="Times New Roman" w:hAnsi="Times New Roman"/>
          <w:szCs w:val="24"/>
          <w:lang w:val="lt-LT"/>
        </w:rPr>
        <w:t xml:space="preserve"> o jų bendradarbiavimą koordinuoja Švietimo ir mokslo ministerija.</w:t>
      </w:r>
    </w:p>
    <w:p w:rsidR="00B56793" w:rsidRDefault="00B56793" w:rsidP="00B56793">
      <w:pPr>
        <w:spacing w:line="360" w:lineRule="auto"/>
        <w:ind w:firstLine="720"/>
        <w:jc w:val="both"/>
        <w:rPr>
          <w:rFonts w:ascii="Times New Roman" w:hAnsi="Times New Roman"/>
          <w:szCs w:val="24"/>
          <w:lang w:val="lt-LT"/>
        </w:rPr>
      </w:pPr>
    </w:p>
    <w:p w:rsidR="001B0805" w:rsidRDefault="001B0805" w:rsidP="00B56793">
      <w:pPr>
        <w:pStyle w:val="Betarp1"/>
        <w:ind w:left="10120"/>
        <w:rPr>
          <w:rFonts w:ascii="Times New Roman" w:hAnsi="Times New Roman"/>
          <w:sz w:val="24"/>
          <w:szCs w:val="24"/>
        </w:rPr>
      </w:pPr>
    </w:p>
    <w:p w:rsidR="001B0805" w:rsidRDefault="001B0805" w:rsidP="00B56793">
      <w:pPr>
        <w:pStyle w:val="Betarp1"/>
        <w:ind w:left="10120"/>
        <w:rPr>
          <w:rFonts w:ascii="Times New Roman" w:hAnsi="Times New Roman"/>
          <w:sz w:val="24"/>
          <w:szCs w:val="24"/>
        </w:rPr>
        <w:sectPr w:rsidR="001B0805" w:rsidSect="007D554C">
          <w:pgSz w:w="11907" w:h="16840" w:code="9"/>
          <w:pgMar w:top="1440" w:right="1152" w:bottom="1152" w:left="2016" w:header="706" w:footer="706" w:gutter="0"/>
          <w:pgNumType w:start="1"/>
          <w:cols w:space="1296"/>
          <w:titlePg/>
        </w:sectPr>
      </w:pPr>
    </w:p>
    <w:p w:rsidR="00B56793" w:rsidRPr="00B56793" w:rsidRDefault="00B56793" w:rsidP="00B56793">
      <w:pPr>
        <w:pStyle w:val="Betarp1"/>
        <w:ind w:left="10120"/>
        <w:rPr>
          <w:rFonts w:ascii="Times New Roman" w:hAnsi="Times New Roman"/>
          <w:sz w:val="24"/>
          <w:szCs w:val="24"/>
        </w:rPr>
      </w:pPr>
      <w:r w:rsidRPr="00B56793">
        <w:rPr>
          <w:rFonts w:ascii="Times New Roman" w:hAnsi="Times New Roman"/>
          <w:sz w:val="24"/>
          <w:szCs w:val="24"/>
        </w:rPr>
        <w:t>Valstybinės švietimo 2013–2022 metų strategijos</w:t>
      </w:r>
    </w:p>
    <w:p w:rsidR="00B56793" w:rsidRPr="00B56793" w:rsidRDefault="00B56793" w:rsidP="00B56793">
      <w:pPr>
        <w:pStyle w:val="Betarp1"/>
        <w:ind w:left="10120"/>
        <w:rPr>
          <w:rFonts w:ascii="Times New Roman" w:hAnsi="Times New Roman"/>
          <w:sz w:val="24"/>
          <w:szCs w:val="24"/>
        </w:rPr>
      </w:pPr>
      <w:r w:rsidRPr="00B56793">
        <w:rPr>
          <w:rFonts w:ascii="Times New Roman" w:hAnsi="Times New Roman"/>
          <w:sz w:val="24"/>
          <w:szCs w:val="24"/>
        </w:rPr>
        <w:t>priedas</w:t>
      </w:r>
    </w:p>
    <w:p w:rsidR="00B56793" w:rsidRPr="00B56793" w:rsidRDefault="00B56793" w:rsidP="009E7B32">
      <w:pPr>
        <w:pStyle w:val="Betarp1"/>
        <w:spacing w:line="360" w:lineRule="auto"/>
        <w:jc w:val="center"/>
        <w:rPr>
          <w:rFonts w:ascii="Times New Roman" w:hAnsi="Times New Roman"/>
          <w:sz w:val="24"/>
          <w:szCs w:val="24"/>
        </w:rPr>
      </w:pPr>
    </w:p>
    <w:p w:rsidR="00B56793" w:rsidRPr="00B56793" w:rsidRDefault="00B56793" w:rsidP="009E7B32">
      <w:pPr>
        <w:pStyle w:val="Betarp1"/>
        <w:spacing w:line="360" w:lineRule="auto"/>
        <w:jc w:val="center"/>
        <w:rPr>
          <w:rFonts w:ascii="Times New Roman" w:hAnsi="Times New Roman"/>
          <w:b/>
          <w:sz w:val="24"/>
          <w:szCs w:val="24"/>
        </w:rPr>
      </w:pPr>
      <w:r w:rsidRPr="00B56793">
        <w:rPr>
          <w:rFonts w:ascii="Times New Roman" w:hAnsi="Times New Roman"/>
          <w:b/>
          <w:sz w:val="24"/>
          <w:szCs w:val="24"/>
        </w:rPr>
        <w:t>STRATEGIJOS ĮGYVENDINIMO VERTINIMO RODIKLIAI IR SIEKINIAI</w:t>
      </w:r>
    </w:p>
    <w:p w:rsidR="00B56793" w:rsidRPr="00B56793" w:rsidRDefault="00B56793" w:rsidP="009E7B32">
      <w:pPr>
        <w:pStyle w:val="Betarp1"/>
        <w:spacing w:line="360" w:lineRule="auto"/>
        <w:jc w:val="center"/>
        <w:rPr>
          <w:rFonts w:ascii="Times New Roman" w:hAnsi="Times New Roman"/>
          <w:b/>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61"/>
        <w:gridCol w:w="6804"/>
        <w:gridCol w:w="1559"/>
        <w:gridCol w:w="1417"/>
        <w:gridCol w:w="1533"/>
      </w:tblGrid>
      <w:tr w:rsidR="00B56793" w:rsidRPr="00950614" w:rsidTr="00462945">
        <w:trPr>
          <w:cantSplit/>
          <w:tblHeader/>
        </w:trPr>
        <w:tc>
          <w:tcPr>
            <w:tcW w:w="5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Eil. Nr.</w:t>
            </w:r>
          </w:p>
        </w:tc>
        <w:tc>
          <w:tcPr>
            <w:tcW w:w="3261" w:type="dxa"/>
            <w:tcBorders>
              <w:top w:val="single" w:sz="4" w:space="0" w:color="auto"/>
              <w:left w:val="single" w:sz="4" w:space="0" w:color="auto"/>
              <w:bottom w:val="single" w:sz="4" w:space="0" w:color="auto"/>
              <w:right w:val="single" w:sz="4" w:space="0" w:color="auto"/>
            </w:tcBorders>
            <w:vAlign w:val="center"/>
          </w:tcPr>
          <w:p w:rsidR="00B56793" w:rsidRPr="009E7B32" w:rsidRDefault="00B56793" w:rsidP="00B56793">
            <w:pPr>
              <w:jc w:val="center"/>
              <w:rPr>
                <w:rFonts w:ascii="Times New Roman" w:hAnsi="Times New Roman"/>
                <w:iCs/>
                <w:szCs w:val="24"/>
                <w:lang w:val="lt-LT"/>
              </w:rPr>
            </w:pPr>
            <w:r w:rsidRPr="009E7B32">
              <w:rPr>
                <w:rFonts w:ascii="Times New Roman" w:hAnsi="Times New Roman"/>
                <w:iCs/>
                <w:szCs w:val="24"/>
                <w:lang w:val="lt-LT"/>
              </w:rPr>
              <w:t>Tikslai</w:t>
            </w:r>
          </w:p>
        </w:tc>
        <w:tc>
          <w:tcPr>
            <w:tcW w:w="6804" w:type="dxa"/>
            <w:tcBorders>
              <w:top w:val="single" w:sz="4" w:space="0" w:color="auto"/>
              <w:left w:val="single" w:sz="4" w:space="0" w:color="auto"/>
              <w:bottom w:val="single" w:sz="4" w:space="0" w:color="auto"/>
              <w:right w:val="single" w:sz="4" w:space="0" w:color="auto"/>
            </w:tcBorders>
            <w:vAlign w:val="center"/>
          </w:tcPr>
          <w:p w:rsidR="00B56793" w:rsidRPr="009E7B32" w:rsidRDefault="00B56793" w:rsidP="00B56793">
            <w:pPr>
              <w:ind w:right="-85"/>
              <w:jc w:val="center"/>
              <w:rPr>
                <w:rFonts w:ascii="Times New Roman" w:hAnsi="Times New Roman"/>
                <w:szCs w:val="24"/>
                <w:lang w:val="lt-LT"/>
              </w:rPr>
            </w:pPr>
            <w:r w:rsidRPr="009E7B32">
              <w:rPr>
                <w:rFonts w:ascii="Times New Roman" w:hAnsi="Times New Roman"/>
                <w:szCs w:val="24"/>
                <w:lang w:val="lt-LT"/>
              </w:rPr>
              <w:t xml:space="preserve">Vertinimo rodiklis, matavimo vienetas (duomenų šaltinis) </w:t>
            </w:r>
          </w:p>
        </w:tc>
        <w:tc>
          <w:tcPr>
            <w:tcW w:w="1559" w:type="dxa"/>
            <w:tcBorders>
              <w:top w:val="single" w:sz="4" w:space="0" w:color="auto"/>
              <w:left w:val="single" w:sz="4" w:space="0" w:color="auto"/>
              <w:bottom w:val="single" w:sz="4" w:space="0" w:color="auto"/>
              <w:right w:val="single" w:sz="4" w:space="0" w:color="auto"/>
            </w:tcBorders>
            <w:vAlign w:val="center"/>
          </w:tcPr>
          <w:p w:rsidR="009E7B32" w:rsidRDefault="00B56793" w:rsidP="00B56793">
            <w:pPr>
              <w:pStyle w:val="Betarp1"/>
              <w:jc w:val="center"/>
              <w:rPr>
                <w:rFonts w:ascii="Times New Roman" w:hAnsi="Times New Roman"/>
                <w:sz w:val="24"/>
                <w:szCs w:val="24"/>
              </w:rPr>
            </w:pPr>
            <w:r w:rsidRPr="009E7B32">
              <w:rPr>
                <w:rFonts w:ascii="Times New Roman" w:hAnsi="Times New Roman"/>
                <w:sz w:val="24"/>
                <w:szCs w:val="24"/>
              </w:rPr>
              <w:t xml:space="preserve">Būklė, </w:t>
            </w:r>
          </w:p>
          <w:p w:rsidR="00B56793" w:rsidRPr="009E7B32" w:rsidRDefault="00B56793" w:rsidP="00B56793">
            <w:pPr>
              <w:pStyle w:val="Betarp1"/>
              <w:jc w:val="center"/>
              <w:rPr>
                <w:rFonts w:ascii="Times New Roman" w:hAnsi="Times New Roman"/>
                <w:sz w:val="24"/>
                <w:szCs w:val="24"/>
              </w:rPr>
            </w:pPr>
            <w:r w:rsidRPr="009E7B32">
              <w:rPr>
                <w:rFonts w:ascii="Times New Roman" w:hAnsi="Times New Roman"/>
                <w:sz w:val="24"/>
                <w:szCs w:val="24"/>
              </w:rPr>
              <w:t>proc. (metai)</w:t>
            </w:r>
          </w:p>
        </w:tc>
        <w:tc>
          <w:tcPr>
            <w:tcW w:w="1417" w:type="dxa"/>
            <w:tcBorders>
              <w:top w:val="single" w:sz="4" w:space="0" w:color="auto"/>
              <w:left w:val="single" w:sz="4" w:space="0" w:color="auto"/>
              <w:bottom w:val="single" w:sz="4" w:space="0" w:color="auto"/>
              <w:right w:val="single" w:sz="4" w:space="0" w:color="auto"/>
            </w:tcBorders>
            <w:vAlign w:val="center"/>
          </w:tcPr>
          <w:p w:rsidR="00B56793" w:rsidRPr="009E7B32" w:rsidRDefault="00B56793" w:rsidP="00B56793">
            <w:pPr>
              <w:pStyle w:val="Betarp1"/>
              <w:jc w:val="center"/>
              <w:rPr>
                <w:rFonts w:ascii="Times New Roman" w:hAnsi="Times New Roman"/>
                <w:sz w:val="24"/>
                <w:szCs w:val="24"/>
              </w:rPr>
            </w:pPr>
            <w:r w:rsidRPr="009E7B32">
              <w:rPr>
                <w:rFonts w:ascii="Times New Roman" w:hAnsi="Times New Roman"/>
                <w:sz w:val="24"/>
                <w:szCs w:val="24"/>
              </w:rPr>
              <w:t xml:space="preserve">Siekinys </w:t>
            </w:r>
            <w:smartTag w:uri="schemas-tilde-lv/tildestengine" w:element="metric2">
              <w:smartTagPr>
                <w:attr w:name="metric_value" w:val="2017"/>
                <w:attr w:name="metric_text" w:val="m"/>
              </w:smartTagPr>
              <w:r w:rsidRPr="009E7B32">
                <w:rPr>
                  <w:rFonts w:ascii="Times New Roman" w:hAnsi="Times New Roman"/>
                  <w:sz w:val="24"/>
                  <w:szCs w:val="24"/>
                </w:rPr>
                <w:t>2017 m</w:t>
              </w:r>
            </w:smartTag>
            <w:r w:rsidRPr="009E7B32">
              <w:rPr>
                <w:rFonts w:ascii="Times New Roman" w:hAnsi="Times New Roman"/>
                <w:sz w:val="24"/>
                <w:szCs w:val="24"/>
              </w:rPr>
              <w:t>.</w:t>
            </w:r>
          </w:p>
        </w:tc>
        <w:tc>
          <w:tcPr>
            <w:tcW w:w="1533" w:type="dxa"/>
            <w:tcBorders>
              <w:top w:val="single" w:sz="4" w:space="0" w:color="auto"/>
              <w:left w:val="single" w:sz="4" w:space="0" w:color="auto"/>
              <w:bottom w:val="single" w:sz="4" w:space="0" w:color="auto"/>
              <w:right w:val="single" w:sz="4" w:space="0" w:color="auto"/>
            </w:tcBorders>
            <w:vAlign w:val="center"/>
          </w:tcPr>
          <w:p w:rsidR="00B56793" w:rsidRPr="009E7B32" w:rsidRDefault="00B56793" w:rsidP="00B56793">
            <w:pPr>
              <w:pStyle w:val="Betarp1"/>
              <w:jc w:val="center"/>
              <w:rPr>
                <w:rFonts w:ascii="Times New Roman" w:hAnsi="Times New Roman"/>
                <w:sz w:val="24"/>
                <w:szCs w:val="24"/>
              </w:rPr>
            </w:pPr>
            <w:r w:rsidRPr="009E7B32">
              <w:rPr>
                <w:rFonts w:ascii="Times New Roman" w:hAnsi="Times New Roman"/>
                <w:sz w:val="24"/>
                <w:szCs w:val="24"/>
              </w:rPr>
              <w:t xml:space="preserve">Siekinys </w:t>
            </w:r>
            <w:smartTag w:uri="schemas-tilde-lv/tildestengine" w:element="metric2">
              <w:smartTagPr>
                <w:attr w:name="metric_value" w:val="2022"/>
                <w:attr w:name="metric_text" w:val="m"/>
              </w:smartTagPr>
              <w:r w:rsidRPr="009E7B32">
                <w:rPr>
                  <w:rFonts w:ascii="Times New Roman" w:hAnsi="Times New Roman"/>
                  <w:sz w:val="24"/>
                  <w:szCs w:val="24"/>
                </w:rPr>
                <w:t>2022 m</w:t>
              </w:r>
            </w:smartTag>
            <w:r w:rsidRPr="009E7B32">
              <w:rPr>
                <w:rFonts w:ascii="Times New Roman" w:hAnsi="Times New Roman"/>
                <w:sz w:val="24"/>
                <w:szCs w:val="24"/>
              </w:rPr>
              <w:t>.</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w:t>
            </w:r>
          </w:p>
        </w:tc>
        <w:tc>
          <w:tcPr>
            <w:tcW w:w="3261" w:type="dxa"/>
            <w:vMerge w:val="restart"/>
            <w:tcBorders>
              <w:top w:val="single" w:sz="4" w:space="0" w:color="auto"/>
              <w:left w:val="single" w:sz="4" w:space="0" w:color="auto"/>
              <w:bottom w:val="single" w:sz="4" w:space="0" w:color="auto"/>
              <w:right w:val="single" w:sz="4" w:space="0" w:color="auto"/>
            </w:tcBorders>
          </w:tcPr>
          <w:p w:rsidR="00B56793" w:rsidRPr="009E7B32" w:rsidRDefault="00B56793" w:rsidP="00B56793">
            <w:pPr>
              <w:rPr>
                <w:rFonts w:ascii="Times New Roman" w:hAnsi="Times New Roman"/>
                <w:iCs/>
                <w:szCs w:val="24"/>
                <w:lang w:val="lt-LT"/>
              </w:rPr>
            </w:pPr>
            <w:r w:rsidRPr="009E7B32">
              <w:rPr>
                <w:rFonts w:ascii="Times New Roman" w:hAnsi="Times New Roman"/>
                <w:iCs/>
                <w:szCs w:val="24"/>
                <w:lang w:val="lt-LT"/>
              </w:rPr>
              <w:t xml:space="preserve">PAGRINDINIS STRATEGINIS TIKSLAS – </w:t>
            </w:r>
            <w:r w:rsidRPr="009E7B32">
              <w:rPr>
                <w:rFonts w:ascii="Times New Roman" w:hAnsi="Times New Roman"/>
                <w:szCs w:val="24"/>
                <w:lang w:val="lt-LT"/>
              </w:rPr>
              <w:t>paversti Lietuvos švietimą tvariu pagrindu valstybės gerovės kėlimui, veržliam ir savarankiškam žmogui, atsakingai ir solidariai kuriančiam savo, valstybės ir pasaulio ateitį.</w:t>
            </w:r>
          </w:p>
        </w:tc>
        <w:tc>
          <w:tcPr>
            <w:tcW w:w="6804" w:type="dxa"/>
            <w:tcBorders>
              <w:top w:val="single" w:sz="4" w:space="0" w:color="auto"/>
              <w:left w:val="single" w:sz="4" w:space="0" w:color="auto"/>
              <w:bottom w:val="single" w:sz="4" w:space="0" w:color="auto"/>
              <w:right w:val="single" w:sz="4" w:space="0" w:color="auto"/>
            </w:tcBorders>
          </w:tcPr>
          <w:p w:rsidR="00B56793" w:rsidRDefault="00B56793" w:rsidP="00B56793">
            <w:pPr>
              <w:rPr>
                <w:rFonts w:ascii="Times New Roman" w:hAnsi="Times New Roman"/>
                <w:szCs w:val="24"/>
                <w:vertAlign w:val="superscript"/>
                <w:lang w:val="lt-LT"/>
              </w:rPr>
            </w:pPr>
            <w:r w:rsidRPr="009E7B32">
              <w:rPr>
                <w:rFonts w:ascii="Times New Roman" w:hAnsi="Times New Roman"/>
                <w:szCs w:val="24"/>
                <w:lang w:val="lt-LT"/>
              </w:rPr>
              <w:t>Mokin</w:t>
            </w:r>
            <w:r w:rsidR="0034316D">
              <w:rPr>
                <w:rFonts w:ascii="Times New Roman" w:hAnsi="Times New Roman"/>
                <w:szCs w:val="24"/>
                <w:lang w:val="lt-LT"/>
              </w:rPr>
              <w:t>ių, atitinkančių bent 3 (iš 6) t</w:t>
            </w:r>
            <w:r w:rsidRPr="009E7B32">
              <w:rPr>
                <w:rFonts w:ascii="Times New Roman" w:hAnsi="Times New Roman"/>
                <w:szCs w:val="24"/>
                <w:lang w:val="lt-LT"/>
              </w:rPr>
              <w:t>arptautinio penkiolikmečių mokymosi pasiekimų tyrimo PISA lygį, dalis (OECD)</w:t>
            </w:r>
            <w:r w:rsidRPr="009E7B32">
              <w:rPr>
                <w:rFonts w:ascii="Times New Roman" w:hAnsi="Times New Roman"/>
                <w:szCs w:val="24"/>
                <w:vertAlign w:val="superscript"/>
                <w:lang w:val="lt-LT"/>
              </w:rPr>
              <w:t>1</w:t>
            </w:r>
          </w:p>
          <w:p w:rsidR="00A22661" w:rsidRPr="009E7B32" w:rsidRDefault="00A22661" w:rsidP="00B56793">
            <w:pPr>
              <w:rPr>
                <w:rFonts w:ascii="Times New Roman" w:hAnsi="Times New Roman"/>
                <w:szCs w:val="24"/>
                <w:vertAlign w:val="superscript"/>
                <w:lang w:val="lt-LT"/>
              </w:rPr>
            </w:pP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 xml:space="preserve">skaitymo raštingumas </w:t>
            </w: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matematinis raštingumas</w:t>
            </w: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 xml:space="preserve">gamtamokslinis raštingumas </w:t>
            </w:r>
          </w:p>
        </w:tc>
        <w:tc>
          <w:tcPr>
            <w:tcW w:w="1559"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rPr>
                <w:rFonts w:ascii="Times New Roman" w:hAnsi="Times New Roman"/>
                <w:szCs w:val="24"/>
                <w:lang w:val="lt-LT"/>
              </w:rPr>
            </w:pPr>
          </w:p>
          <w:p w:rsidR="00B56793" w:rsidRPr="009E7B32" w:rsidRDefault="00B56793" w:rsidP="00B56793">
            <w:pPr>
              <w:rPr>
                <w:rFonts w:ascii="Times New Roman" w:hAnsi="Times New Roman"/>
                <w:szCs w:val="24"/>
                <w:lang w:val="lt-LT"/>
              </w:rPr>
            </w:pPr>
          </w:p>
          <w:p w:rsidR="00A22661" w:rsidRDefault="00A22661" w:rsidP="00B56793">
            <w:pPr>
              <w:jc w:val="center"/>
              <w:rPr>
                <w:rFonts w:ascii="Times New Roman" w:hAnsi="Times New Roman"/>
                <w:szCs w:val="24"/>
                <w:lang w:val="lt-LT"/>
              </w:rPr>
            </w:pP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45,6</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47,7</w:t>
            </w:r>
          </w:p>
          <w:p w:rsid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54,1 </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(2009 m.)</w:t>
            </w:r>
          </w:p>
        </w:tc>
        <w:tc>
          <w:tcPr>
            <w:tcW w:w="1417" w:type="dxa"/>
            <w:tcBorders>
              <w:top w:val="single" w:sz="4" w:space="0" w:color="auto"/>
              <w:left w:val="single" w:sz="4" w:space="0" w:color="auto"/>
              <w:bottom w:val="single" w:sz="4" w:space="0" w:color="auto"/>
              <w:right w:val="single" w:sz="4" w:space="0" w:color="auto"/>
            </w:tcBorders>
          </w:tcPr>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Vidutiniškai ne mažiau</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kaip 50</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47</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49</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55</w:t>
            </w:r>
          </w:p>
        </w:tc>
        <w:tc>
          <w:tcPr>
            <w:tcW w:w="1533" w:type="dxa"/>
            <w:tcBorders>
              <w:top w:val="single" w:sz="4" w:space="0" w:color="auto"/>
              <w:left w:val="single" w:sz="4" w:space="0" w:color="auto"/>
              <w:bottom w:val="single" w:sz="4" w:space="0" w:color="auto"/>
              <w:right w:val="single" w:sz="4" w:space="0" w:color="auto"/>
            </w:tcBorders>
          </w:tcPr>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Vidutiniškai ne mažiau</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kaip 54</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49</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51</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56</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Default="00B56793" w:rsidP="00B56793">
            <w:pPr>
              <w:rPr>
                <w:rFonts w:ascii="Times New Roman" w:hAnsi="Times New Roman"/>
                <w:szCs w:val="24"/>
                <w:lang w:val="lt-LT"/>
              </w:rPr>
            </w:pPr>
            <w:r w:rsidRPr="009E7B32">
              <w:rPr>
                <w:rFonts w:ascii="Times New Roman" w:hAnsi="Times New Roman"/>
                <w:szCs w:val="24"/>
                <w:lang w:val="lt-LT"/>
              </w:rPr>
              <w:t>Mokinių, ne</w:t>
            </w:r>
            <w:r w:rsidR="0034316D">
              <w:rPr>
                <w:rFonts w:ascii="Times New Roman" w:hAnsi="Times New Roman"/>
                <w:szCs w:val="24"/>
                <w:lang w:val="lt-LT"/>
              </w:rPr>
              <w:t>pasiekiančių 2 (iš 6) t</w:t>
            </w:r>
            <w:r w:rsidRPr="009E7B32">
              <w:rPr>
                <w:rFonts w:ascii="Times New Roman" w:hAnsi="Times New Roman"/>
                <w:szCs w:val="24"/>
                <w:lang w:val="lt-LT"/>
              </w:rPr>
              <w:t xml:space="preserve">arptautinio penkiolikmečių mokymosi pasiekimų tyrimo PISA lygio, dalis (OECD) </w:t>
            </w:r>
          </w:p>
          <w:p w:rsidR="00A22661" w:rsidRPr="009E7B32" w:rsidRDefault="00A22661" w:rsidP="00B56793">
            <w:pPr>
              <w:rPr>
                <w:rFonts w:ascii="Times New Roman" w:hAnsi="Times New Roman"/>
                <w:szCs w:val="24"/>
                <w:lang w:val="lt-LT"/>
              </w:rPr>
            </w:pP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 xml:space="preserve">skaitymo raštingumas </w:t>
            </w: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matematinis raštingumas</w:t>
            </w: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gamtamokslinis raštingumas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p>
          <w:p w:rsidR="00B56793" w:rsidRPr="009E7B32" w:rsidRDefault="00B56793" w:rsidP="00B56793">
            <w:pPr>
              <w:jc w:val="center"/>
              <w:rPr>
                <w:rFonts w:ascii="Times New Roman" w:hAnsi="Times New Roman"/>
                <w:szCs w:val="24"/>
                <w:lang w:val="lt-LT"/>
              </w:rPr>
            </w:pPr>
          </w:p>
          <w:p w:rsidR="00A22661" w:rsidRDefault="00A22661" w:rsidP="00B56793">
            <w:pPr>
              <w:jc w:val="center"/>
              <w:rPr>
                <w:rFonts w:ascii="Times New Roman" w:hAnsi="Times New Roman"/>
                <w:szCs w:val="24"/>
                <w:lang w:val="lt-LT"/>
              </w:rPr>
            </w:pP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24,3</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26,3</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17,0</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 (2009 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Vidutiniškai ne daugiau kaip 20</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22</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24</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15</w:t>
            </w:r>
          </w:p>
          <w:p w:rsidR="00B56793" w:rsidRPr="009E7B32" w:rsidRDefault="00B56793" w:rsidP="00B56793">
            <w:pPr>
              <w:rPr>
                <w:rFonts w:ascii="Times New Roman" w:hAnsi="Times New Roman"/>
                <w:szCs w:val="24"/>
                <w:lang w:val="lt-LT"/>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Vidutiniškai ne daugiau kaip 15</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19</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14</w:t>
            </w:r>
          </w:p>
          <w:p w:rsidR="00B56793" w:rsidRPr="009E7B32" w:rsidRDefault="00B56793" w:rsidP="00B56793">
            <w:pPr>
              <w:jc w:val="center"/>
              <w:rPr>
                <w:rFonts w:ascii="Times New Roman" w:hAnsi="Times New Roman"/>
                <w:szCs w:val="24"/>
                <w:lang w:val="lt-LT"/>
              </w:rPr>
            </w:pPr>
          </w:p>
        </w:tc>
      </w:tr>
      <w:tr w:rsidR="00B56793" w:rsidRPr="00950614" w:rsidTr="00462945">
        <w:trPr>
          <w:cantSplit/>
          <w:trHeight w:val="514"/>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3.</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Pilietinės galios indeksas (Pilietinės visuomenės institutas)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35,0</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40,0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45</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4.</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462945">
            <w:pPr>
              <w:rPr>
                <w:rFonts w:ascii="Times New Roman" w:hAnsi="Times New Roman"/>
                <w:szCs w:val="24"/>
                <w:lang w:val="lt-LT"/>
              </w:rPr>
            </w:pPr>
            <w:r w:rsidRPr="009E7B32">
              <w:rPr>
                <w:rFonts w:ascii="Times New Roman" w:hAnsi="Times New Roman"/>
                <w:szCs w:val="24"/>
                <w:lang w:val="lt-LT"/>
              </w:rPr>
              <w:t>Lietuvos a</w:t>
            </w:r>
            <w:r w:rsidR="0034316D">
              <w:rPr>
                <w:rFonts w:ascii="Times New Roman" w:hAnsi="Times New Roman"/>
                <w:szCs w:val="24"/>
                <w:lang w:val="lt-LT"/>
              </w:rPr>
              <w:t>ukštųjų mokyklų, patenkančių į a</w:t>
            </w:r>
            <w:r w:rsidRPr="009E7B32">
              <w:rPr>
                <w:rFonts w:ascii="Times New Roman" w:hAnsi="Times New Roman"/>
                <w:szCs w:val="24"/>
                <w:lang w:val="lt-LT"/>
              </w:rPr>
              <w:t xml:space="preserve">kademinio pasaulio universitetų reitingo </w:t>
            </w:r>
            <w:r w:rsidR="00A22661">
              <w:rPr>
                <w:rFonts w:ascii="Times New Roman" w:hAnsi="Times New Roman"/>
                <w:szCs w:val="24"/>
                <w:lang w:val="lt-LT"/>
              </w:rPr>
              <w:t>(</w:t>
            </w:r>
            <w:r w:rsidRPr="009E7B32">
              <w:rPr>
                <w:rFonts w:ascii="Times New Roman" w:hAnsi="Times New Roman"/>
                <w:szCs w:val="24"/>
                <w:lang w:val="lt-LT"/>
              </w:rPr>
              <w:t xml:space="preserve">angl. </w:t>
            </w:r>
            <w:r w:rsidRPr="009E7B32">
              <w:rPr>
                <w:rFonts w:ascii="Times New Roman" w:hAnsi="Times New Roman"/>
                <w:i/>
                <w:szCs w:val="24"/>
                <w:lang w:val="lt-LT"/>
              </w:rPr>
              <w:t>Academic Ranking of World Universities</w:t>
            </w:r>
            <w:r w:rsidR="00462945">
              <w:rPr>
                <w:rFonts w:ascii="Times New Roman" w:hAnsi="Times New Roman"/>
                <w:i/>
                <w:szCs w:val="24"/>
                <w:lang w:val="lt-LT"/>
              </w:rPr>
              <w:t xml:space="preserve">, </w:t>
            </w:r>
            <w:r w:rsidR="00462945" w:rsidRPr="00462945">
              <w:rPr>
                <w:rFonts w:ascii="Times New Roman" w:hAnsi="Times New Roman"/>
                <w:i/>
                <w:szCs w:val="24"/>
                <w:lang w:val="lt-LT"/>
              </w:rPr>
              <w:t>ARWU</w:t>
            </w:r>
            <w:r w:rsidRPr="009E7B32">
              <w:rPr>
                <w:rFonts w:ascii="Times New Roman" w:hAnsi="Times New Roman"/>
                <w:szCs w:val="24"/>
                <w:lang w:val="lt-LT"/>
              </w:rPr>
              <w:t xml:space="preserve">) 500-ką, skaičius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(2013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5.</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Iš Bolonijos proceso regiono atvykstančių ir į ten išvykstančių laikinai studijuoti studentų skaičiaus santykis Lietuvai (Eurostatas – Europos Sąjungos statistikos tarnyba)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0,09</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(2009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0,3</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0,6</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6.</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20–24 metų asmenų, turinčių bent vidurinį išsilavinimą,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89,3</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90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90</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7.</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highlight w:val="yellow"/>
                <w:lang w:val="lt-LT"/>
              </w:rPr>
            </w:pPr>
            <w:r w:rsidRPr="009E7B32">
              <w:rPr>
                <w:rFonts w:ascii="Times New Roman" w:hAnsi="Times New Roman"/>
                <w:szCs w:val="24"/>
                <w:lang w:val="lt-LT"/>
              </w:rPr>
              <w:t>30–34 metų asmenų, turinčių aukštąjį ar jam prilygintą išsilavinimą,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48,7 (2012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ne mažiau kaip 48,7</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ne mažiau kaip 48,7 </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8.</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Įsidarbinančių 25–64 metų asmenų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11,1 </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13</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left="-108" w:right="-147"/>
              <w:jc w:val="center"/>
              <w:rPr>
                <w:rFonts w:ascii="Times New Roman" w:hAnsi="Times New Roman"/>
                <w:szCs w:val="24"/>
                <w:lang w:val="lt-LT"/>
              </w:rPr>
            </w:pPr>
            <w:r w:rsidRPr="009E7B32">
              <w:rPr>
                <w:rFonts w:ascii="Times New Roman" w:hAnsi="Times New Roman"/>
                <w:szCs w:val="24"/>
                <w:lang w:val="lt-LT"/>
              </w:rPr>
              <w:t>16</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9.</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eastAsia="MS Mincho" w:hAnsi="Times New Roman"/>
                <w:bCs/>
                <w:szCs w:val="24"/>
                <w:lang w:val="lt-LT" w:eastAsia="ja-JP"/>
              </w:rPr>
              <w:t xml:space="preserve">Nacionalinės išlaidos švietimui kaip bendrojo vidaus produkto (BVP) dalis </w:t>
            </w:r>
            <w:bookmarkStart w:id="12" w:name="OLE_LINK1"/>
            <w:bookmarkStart w:id="13" w:name="OLE_LINK2"/>
            <w:r w:rsidRPr="009E7B32">
              <w:rPr>
                <w:rFonts w:ascii="Times New Roman" w:hAnsi="Times New Roman"/>
                <w:szCs w:val="24"/>
                <w:lang w:val="lt-LT"/>
              </w:rPr>
              <w:t>(Eurostat</w:t>
            </w:r>
            <w:bookmarkEnd w:id="12"/>
            <w:bookmarkEnd w:id="13"/>
            <w:r w:rsidRPr="009E7B32">
              <w:rPr>
                <w:rFonts w:ascii="Times New Roman" w:hAnsi="Times New Roman"/>
                <w:szCs w:val="24"/>
                <w:lang w:val="lt-LT"/>
              </w:rPr>
              <w: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eastAsia="MS Mincho" w:hAnsi="Times New Roman"/>
                <w:szCs w:val="24"/>
                <w:lang w:val="lt-LT" w:eastAsia="ja-JP"/>
              </w:rPr>
              <w:t>5,38 (2010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5,8</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6</w:t>
            </w:r>
          </w:p>
        </w:tc>
      </w:tr>
      <w:tr w:rsidR="00B56793" w:rsidRPr="00950614" w:rsidTr="00462945">
        <w:trPr>
          <w:cantSplit/>
          <w:trHeight w:val="267"/>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10.</w:t>
            </w:r>
          </w:p>
        </w:tc>
        <w:tc>
          <w:tcPr>
            <w:tcW w:w="3261" w:type="dxa"/>
            <w:vMerge w:val="restart"/>
            <w:tcBorders>
              <w:top w:val="single" w:sz="4" w:space="0" w:color="auto"/>
              <w:left w:val="single" w:sz="4" w:space="0" w:color="auto"/>
              <w:right w:val="single" w:sz="4" w:space="0" w:color="auto"/>
            </w:tcBorders>
          </w:tcPr>
          <w:p w:rsidR="00B56793" w:rsidRPr="009E7B32" w:rsidRDefault="00B56793" w:rsidP="00462945">
            <w:pPr>
              <w:numPr>
                <w:ilvl w:val="0"/>
                <w:numId w:val="3"/>
              </w:numPr>
              <w:tabs>
                <w:tab w:val="clear" w:pos="0"/>
                <w:tab w:val="num" w:pos="229"/>
              </w:tabs>
              <w:rPr>
                <w:rFonts w:ascii="Times New Roman" w:hAnsi="Times New Roman"/>
                <w:iCs/>
                <w:szCs w:val="24"/>
                <w:lang w:val="lt-LT"/>
              </w:rPr>
            </w:pPr>
            <w:r w:rsidRPr="009E7B32">
              <w:rPr>
                <w:rFonts w:ascii="Times New Roman" w:hAnsi="Times New Roman"/>
                <w:szCs w:val="24"/>
                <w:lang w:val="lt-LT"/>
              </w:rPr>
              <w:t>Pasiekti tokį pedagoginių bendruomenių lygį, kai jų daugumą sudaro apmąstantys, nuolat tobulėjantys ir rezultatyviai dirbantys profesionalūs mokytojai ir dėstytojai.</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Įstojusiųjų į švietimo ir ugdymo krypčių grupės programas universitetuose minimalaus konkursinio balo ir įstojusiųjų į tais metais populiariausios grupės programas skirtumas (LAMA BPO)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18,7</w:t>
            </w:r>
          </w:p>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 xml:space="preserve">12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 xml:space="preserve">10 </w:t>
            </w:r>
          </w:p>
        </w:tc>
      </w:tr>
      <w:tr w:rsidR="00B56793" w:rsidRPr="00950614" w:rsidTr="009E7B32">
        <w:trPr>
          <w:cantSplit/>
          <w:trHeight w:val="548"/>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11.</w:t>
            </w:r>
          </w:p>
        </w:tc>
        <w:tc>
          <w:tcPr>
            <w:tcW w:w="3261" w:type="dxa"/>
            <w:vMerge/>
            <w:tcBorders>
              <w:left w:val="single" w:sz="4" w:space="0" w:color="auto"/>
              <w:right w:val="single" w:sz="4" w:space="0" w:color="auto"/>
            </w:tcBorders>
            <w:shd w:val="clear" w:color="auto" w:fill="auto"/>
          </w:tcPr>
          <w:p w:rsidR="00B56793" w:rsidRPr="009E7B32" w:rsidRDefault="00B56793" w:rsidP="00B56793">
            <w:pPr>
              <w:jc w:val="both"/>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Vyrų mokytojų, dirbančių pagal pagrindinio ir vidurinio ugdymo programas, dalis (</w:t>
            </w:r>
            <w:r w:rsidR="00462945">
              <w:rPr>
                <w:rFonts w:ascii="Times New Roman" w:hAnsi="Times New Roman"/>
                <w:szCs w:val="24"/>
                <w:lang w:val="lt-LT"/>
              </w:rPr>
              <w:t xml:space="preserve">Švietimo valdymo informacinė sistema, </w:t>
            </w:r>
            <w:r w:rsidRPr="009E7B32">
              <w:rPr>
                <w:rFonts w:ascii="Times New Roman" w:hAnsi="Times New Roman"/>
                <w:szCs w:val="24"/>
                <w:lang w:val="lt-LT"/>
              </w:rPr>
              <w:t>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16</w:t>
            </w:r>
          </w:p>
          <w:p w:rsidR="00B56793" w:rsidRPr="009E7B32" w:rsidDel="0022138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17</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w:t>
            </w:r>
          </w:p>
        </w:tc>
      </w:tr>
      <w:tr w:rsidR="00B56793" w:rsidRPr="00950614" w:rsidTr="009E7B32">
        <w:trPr>
          <w:cantSplit/>
          <w:trHeight w:val="16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12.</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1"/>
                <w:numId w:val="3"/>
              </w:numPr>
              <w:tabs>
                <w:tab w:val="clear" w:pos="0"/>
                <w:tab w:val="num" w:pos="449"/>
              </w:tabs>
              <w:jc w:val="both"/>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462945">
            <w:pPr>
              <w:ind w:right="-108"/>
              <w:rPr>
                <w:rFonts w:ascii="Times New Roman" w:hAnsi="Times New Roman"/>
                <w:szCs w:val="24"/>
                <w:lang w:val="lt-LT"/>
              </w:rPr>
            </w:pPr>
            <w:r w:rsidRPr="009E7B32">
              <w:rPr>
                <w:rFonts w:ascii="Times New Roman" w:hAnsi="Times New Roman"/>
                <w:szCs w:val="24"/>
                <w:lang w:val="lt-LT"/>
              </w:rPr>
              <w:t xml:space="preserve">Mokytojų, kurie per pastaruosius 5 metus mokėsi bent </w:t>
            </w:r>
            <w:r w:rsidR="00462945">
              <w:rPr>
                <w:rFonts w:ascii="Times New Roman" w:hAnsi="Times New Roman"/>
                <w:szCs w:val="24"/>
                <w:lang w:val="lt-LT"/>
              </w:rPr>
              <w:t>vieno</w:t>
            </w:r>
            <w:r w:rsidRPr="009E7B32">
              <w:rPr>
                <w:rFonts w:ascii="Times New Roman" w:hAnsi="Times New Roman"/>
                <w:szCs w:val="24"/>
                <w:lang w:val="lt-LT"/>
              </w:rPr>
              <w:t xml:space="preserve"> mėnesio arba 6 kreditų apimtimi, dalis, proc.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Nėra duomenų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16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w:t>
            </w:r>
          </w:p>
        </w:tc>
      </w:tr>
      <w:tr w:rsidR="00B56793" w:rsidRPr="00950614" w:rsidTr="009E7B32">
        <w:trPr>
          <w:cantSplit/>
          <w:trHeight w:val="16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13.</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1"/>
                <w:numId w:val="3"/>
              </w:numPr>
              <w:tabs>
                <w:tab w:val="clear" w:pos="0"/>
                <w:tab w:val="num" w:pos="449"/>
              </w:tabs>
              <w:jc w:val="both"/>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shd w:val="clear" w:color="auto" w:fill="FFFFFF"/>
                <w:lang w:val="lt-LT"/>
              </w:rPr>
              <w:t>Mokytojų, patenkintų savo darbu, indeksas</w:t>
            </w:r>
            <w:r w:rsidR="00462945">
              <w:rPr>
                <w:rFonts w:ascii="Times New Roman" w:hAnsi="Times New Roman"/>
                <w:szCs w:val="24"/>
                <w:shd w:val="clear" w:color="auto" w:fill="FFFFFF"/>
                <w:vertAlign w:val="superscript"/>
                <w:lang w:val="lt-LT"/>
              </w:rPr>
              <w:t>2</w:t>
            </w:r>
            <w:r w:rsidRPr="009E7B32">
              <w:rPr>
                <w:rFonts w:ascii="Times New Roman" w:hAnsi="Times New Roman"/>
                <w:szCs w:val="24"/>
                <w:shd w:val="clear" w:color="auto" w:fill="FFFFFF"/>
                <w:lang w:val="lt-LT"/>
              </w:rPr>
              <w:t>, balais (</w:t>
            </w:r>
            <w:r w:rsidR="00462945">
              <w:rPr>
                <w:rFonts w:ascii="Times New Roman" w:hAnsi="Times New Roman"/>
                <w:szCs w:val="24"/>
                <w:shd w:val="clear" w:color="auto" w:fill="FFFFFF"/>
                <w:lang w:val="lt-LT"/>
              </w:rPr>
              <w:t xml:space="preserve">nuo </w:t>
            </w:r>
            <w:r w:rsidRPr="009E7B32">
              <w:rPr>
                <w:rFonts w:ascii="Times New Roman" w:hAnsi="Times New Roman"/>
                <w:szCs w:val="24"/>
                <w:shd w:val="clear" w:color="auto" w:fill="FFFFFF"/>
                <w:lang w:val="lt-LT"/>
              </w:rPr>
              <w:t>0 iki 4 balų sistema) (OECD TALIS</w:t>
            </w:r>
            <w:r w:rsidR="0034316D">
              <w:rPr>
                <w:rFonts w:ascii="Times New Roman" w:hAnsi="Times New Roman"/>
                <w:szCs w:val="24"/>
                <w:lang w:val="lt-LT"/>
              </w:rPr>
              <w:t xml:space="preserve"> (t</w:t>
            </w:r>
            <w:r w:rsidRPr="009E7B32">
              <w:rPr>
                <w:rFonts w:ascii="Times New Roman" w:hAnsi="Times New Roman"/>
                <w:szCs w:val="24"/>
                <w:lang w:val="lt-LT"/>
              </w:rPr>
              <w:t xml:space="preserve">arptautinis mokymo ir mokymosi tyrimas, angl. </w:t>
            </w:r>
            <w:r w:rsidRPr="009E7B32">
              <w:rPr>
                <w:rFonts w:ascii="Times New Roman" w:hAnsi="Times New Roman"/>
                <w:i/>
                <w:iCs/>
                <w:szCs w:val="24"/>
                <w:lang w:val="lt-LT" w:eastAsia="lt-LT"/>
              </w:rPr>
              <w:t>Teaching and Learning International Survey</w:t>
            </w:r>
            <w:r w:rsidRPr="009E7B32">
              <w:rPr>
                <w:rFonts w:ascii="Times New Roman" w:hAnsi="Times New Roman"/>
                <w:szCs w:val="24"/>
                <w:lang w:val="lt-LT" w:eastAsia="lt-LT"/>
              </w:rPr>
              <w:t>)</w:t>
            </w:r>
            <w:r w:rsidRPr="009E7B32">
              <w:rPr>
                <w:rFonts w:ascii="Times New Roman" w:hAnsi="Times New Roman"/>
                <w:szCs w:val="24"/>
                <w:lang w:val="lt-LT"/>
              </w:rPr>
              <w:t xml:space="preserve"> tyrimas)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3,02</w:t>
            </w:r>
          </w:p>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(2008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3,06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3,1</w:t>
            </w:r>
          </w:p>
        </w:tc>
      </w:tr>
      <w:tr w:rsidR="00B56793" w:rsidRPr="00950614" w:rsidTr="009E7B32">
        <w:trPr>
          <w:cantSplit/>
          <w:trHeight w:val="27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14.</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1"/>
                <w:numId w:val="3"/>
              </w:numPr>
              <w:tabs>
                <w:tab w:val="clear" w:pos="0"/>
                <w:tab w:val="left" w:pos="449"/>
              </w:tabs>
              <w:jc w:val="both"/>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30–49 metų amžiaus mokytojų ir dėstytojų dalis (ŠVIS, Lietuvos statistikos departamentas)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51,8</w:t>
            </w:r>
          </w:p>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55</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60</w:t>
            </w:r>
          </w:p>
        </w:tc>
      </w:tr>
      <w:tr w:rsidR="00B56793" w:rsidRPr="00950614" w:rsidTr="009E7B32">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15.</w:t>
            </w:r>
          </w:p>
        </w:tc>
        <w:tc>
          <w:tcPr>
            <w:tcW w:w="3261" w:type="dxa"/>
            <w:vMerge w:val="restart"/>
            <w:tcBorders>
              <w:top w:val="single" w:sz="4" w:space="0" w:color="auto"/>
              <w:left w:val="single" w:sz="4" w:space="0" w:color="auto"/>
              <w:right w:val="single" w:sz="4" w:space="0" w:color="auto"/>
            </w:tcBorders>
          </w:tcPr>
          <w:p w:rsidR="00B56793" w:rsidRPr="009E7B32" w:rsidRDefault="00B56793" w:rsidP="00462945">
            <w:pPr>
              <w:numPr>
                <w:ilvl w:val="0"/>
                <w:numId w:val="3"/>
              </w:numPr>
              <w:tabs>
                <w:tab w:val="clear" w:pos="0"/>
                <w:tab w:val="num" w:pos="229"/>
              </w:tabs>
              <w:rPr>
                <w:rFonts w:ascii="Times New Roman" w:hAnsi="Times New Roman"/>
                <w:szCs w:val="24"/>
                <w:lang w:val="lt-LT"/>
              </w:rPr>
            </w:pPr>
            <w:r w:rsidRPr="009E7B32">
              <w:rPr>
                <w:rFonts w:ascii="Times New Roman" w:hAnsi="Times New Roman"/>
                <w:szCs w:val="24"/>
                <w:lang w:val="lt-LT"/>
              </w:rPr>
              <w:t>Įdiegti duomenų analize ir įsivertinimu grįstą švietimo kokybės kultūrą, užtikrinančią savivaldos, socialinės partnerystės ir vadovų lyderystės darną.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Savarankiškos</w:t>
            </w:r>
            <w:r w:rsidRPr="009E7B32">
              <w:rPr>
                <w:rFonts w:ascii="Times New Roman" w:hAnsi="Times New Roman"/>
                <w:szCs w:val="24"/>
                <w:shd w:val="clear" w:color="auto" w:fill="FFFFFF"/>
                <w:vertAlign w:val="superscript"/>
                <w:lang w:val="lt-LT"/>
              </w:rPr>
              <w:t>3</w:t>
            </w:r>
            <w:r w:rsidRPr="009E7B32">
              <w:rPr>
                <w:rFonts w:ascii="Times New Roman" w:hAnsi="Times New Roman"/>
                <w:szCs w:val="24"/>
                <w:lang w:val="lt-LT"/>
              </w:rPr>
              <w:t xml:space="preserve"> mokyklos statusą turinčių mokyklų dalis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(duomenys neperkelti)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5</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16.</w:t>
            </w:r>
          </w:p>
        </w:tc>
        <w:tc>
          <w:tcPr>
            <w:tcW w:w="3261" w:type="dxa"/>
            <w:vMerge/>
            <w:tcBorders>
              <w:left w:val="single" w:sz="4" w:space="0" w:color="auto"/>
              <w:right w:val="single" w:sz="4" w:space="0" w:color="auto"/>
            </w:tcBorders>
          </w:tcPr>
          <w:p w:rsidR="00B56793" w:rsidRPr="009E7B32" w:rsidRDefault="00B56793" w:rsidP="00B56793">
            <w:pPr>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Pažangos ataskaitas paskelbusių mokyklų dalis (ŠVIS)</w:t>
            </w:r>
          </w:p>
        </w:tc>
        <w:tc>
          <w:tcPr>
            <w:tcW w:w="1559"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1,3</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(2011</w:t>
            </w:r>
            <w:r w:rsidR="009E7B32">
              <w:rPr>
                <w:rFonts w:ascii="Times New Roman" w:hAnsi="Times New Roman"/>
                <w:szCs w:val="24"/>
                <w:lang w:val="lt-LT"/>
              </w:rPr>
              <w:t xml:space="preserve"> m.</w:t>
            </w:r>
            <w:r w:rsidRPr="009E7B32">
              <w:rPr>
                <w:rFonts w:ascii="Times New Roman" w:hAnsi="Times New Roman"/>
                <w:szCs w:val="24"/>
                <w:lang w:val="lt-LT"/>
              </w:rPr>
              <w:t>)</w:t>
            </w:r>
          </w:p>
        </w:tc>
        <w:tc>
          <w:tcPr>
            <w:tcW w:w="1417"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50</w:t>
            </w:r>
          </w:p>
        </w:tc>
        <w:tc>
          <w:tcPr>
            <w:tcW w:w="1533"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100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17.</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Švietimo pažangos ataskaitas paskelbusių savivaldybių dalis (ŠVIS)</w:t>
            </w:r>
          </w:p>
        </w:tc>
        <w:tc>
          <w:tcPr>
            <w:tcW w:w="1559"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(2011 m.)</w:t>
            </w:r>
          </w:p>
        </w:tc>
        <w:tc>
          <w:tcPr>
            <w:tcW w:w="1417"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50</w:t>
            </w:r>
          </w:p>
        </w:tc>
        <w:tc>
          <w:tcPr>
            <w:tcW w:w="1533"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100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18.</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462945">
            <w:pPr>
              <w:rPr>
                <w:rFonts w:ascii="Times New Roman" w:hAnsi="Times New Roman"/>
                <w:szCs w:val="24"/>
                <w:lang w:val="lt-LT"/>
              </w:rPr>
            </w:pPr>
            <w:r w:rsidRPr="009E7B32">
              <w:rPr>
                <w:rFonts w:ascii="Times New Roman" w:hAnsi="Times New Roman"/>
                <w:szCs w:val="24"/>
                <w:lang w:val="lt-LT"/>
              </w:rPr>
              <w:t>Studijų programų, akredituotų maksimaliam laikotarpiui, dalis nuo visų akredituotų programų (Studijų kokybės vertinimo centras</w:t>
            </w:r>
            <w:r w:rsidR="00462945">
              <w:rPr>
                <w:rFonts w:ascii="Times New Roman" w:hAnsi="Times New Roman"/>
                <w:szCs w:val="24"/>
                <w:lang w:val="lt-LT"/>
              </w:rPr>
              <w:t>,</w:t>
            </w:r>
            <w:r w:rsidRPr="009E7B32">
              <w:rPr>
                <w:rFonts w:ascii="Times New Roman" w:hAnsi="Times New Roman"/>
                <w:szCs w:val="24"/>
                <w:lang w:val="lt-LT"/>
              </w:rPr>
              <w:t xml:space="preserve"> (SKVC)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47</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(2011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60</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80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19.</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Universitetų ir verslo bendradarbiavimas, vieta E</w:t>
            </w:r>
            <w:r w:rsidR="00462945">
              <w:rPr>
                <w:rFonts w:ascii="Times New Roman" w:hAnsi="Times New Roman"/>
                <w:szCs w:val="24"/>
                <w:lang w:val="lt-LT"/>
              </w:rPr>
              <w:t xml:space="preserve">uropos </w:t>
            </w:r>
            <w:r w:rsidRPr="009E7B32">
              <w:rPr>
                <w:rFonts w:ascii="Times New Roman" w:hAnsi="Times New Roman"/>
                <w:szCs w:val="24"/>
                <w:lang w:val="lt-LT"/>
              </w:rPr>
              <w:t>S</w:t>
            </w:r>
            <w:r w:rsidR="00462945">
              <w:rPr>
                <w:rFonts w:ascii="Times New Roman" w:hAnsi="Times New Roman"/>
                <w:szCs w:val="24"/>
                <w:lang w:val="lt-LT"/>
              </w:rPr>
              <w:t>ąjungoje</w:t>
            </w:r>
            <w:r w:rsidRPr="009E7B32">
              <w:rPr>
                <w:rFonts w:ascii="Times New Roman" w:hAnsi="Times New Roman"/>
                <w:szCs w:val="24"/>
                <w:lang w:val="lt-LT"/>
              </w:rPr>
              <w:t xml:space="preserve"> (Pasaulio ekonomikos forumas)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13</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12</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11</w:t>
            </w:r>
          </w:p>
        </w:tc>
      </w:tr>
      <w:tr w:rsidR="00B56793" w:rsidRPr="00950614" w:rsidTr="009E7B32">
        <w:trPr>
          <w:cantSplit/>
          <w:trHeight w:val="154"/>
        </w:trPr>
        <w:tc>
          <w:tcPr>
            <w:tcW w:w="572"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20.</w:t>
            </w:r>
          </w:p>
        </w:tc>
        <w:tc>
          <w:tcPr>
            <w:tcW w:w="3261" w:type="dxa"/>
            <w:vMerge/>
            <w:tcBorders>
              <w:left w:val="single" w:sz="4" w:space="0" w:color="auto"/>
              <w:right w:val="single" w:sz="4" w:space="0" w:color="auto"/>
            </w:tcBorders>
            <w:shd w:val="clear" w:color="auto" w:fill="auto"/>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rPr>
                <w:rFonts w:ascii="Times New Roman" w:hAnsi="Times New Roman"/>
                <w:szCs w:val="24"/>
                <w:lang w:val="lt-LT"/>
              </w:rPr>
            </w:pPr>
            <w:r w:rsidRPr="009E7B32">
              <w:rPr>
                <w:rFonts w:ascii="Times New Roman" w:hAnsi="Times New Roman"/>
                <w:color w:val="000000"/>
                <w:szCs w:val="24"/>
                <w:lang w:val="lt-LT"/>
              </w:rPr>
              <w:t>Privačios išlaidos švietimui kaip BVP dalis (</w:t>
            </w:r>
            <w:r w:rsidRPr="009E7B32">
              <w:rPr>
                <w:rFonts w:ascii="Times New Roman" w:hAnsi="Times New Roman"/>
                <w:szCs w:val="24"/>
                <w:lang w:val="lt-LT"/>
              </w:rPr>
              <w:t>Eurostatas</w:t>
            </w:r>
            <w:r w:rsidRPr="009E7B32">
              <w:rPr>
                <w:rFonts w:ascii="Times New Roman" w:hAnsi="Times New Roman"/>
                <w:color w:val="000000"/>
                <w:szCs w:val="24"/>
                <w:lang w:val="lt-L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0,69</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(2010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0,8</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0,9</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21.</w:t>
            </w:r>
          </w:p>
        </w:tc>
        <w:tc>
          <w:tcPr>
            <w:tcW w:w="3261" w:type="dxa"/>
            <w:vMerge w:val="restart"/>
            <w:tcBorders>
              <w:top w:val="single" w:sz="4" w:space="0" w:color="auto"/>
              <w:left w:val="single" w:sz="4" w:space="0" w:color="auto"/>
              <w:right w:val="single" w:sz="4" w:space="0" w:color="auto"/>
            </w:tcBorders>
          </w:tcPr>
          <w:p w:rsidR="00B56793" w:rsidRPr="009E7B32" w:rsidRDefault="00462945" w:rsidP="00462945">
            <w:pPr>
              <w:numPr>
                <w:ilvl w:val="0"/>
                <w:numId w:val="3"/>
              </w:numPr>
              <w:tabs>
                <w:tab w:val="clear" w:pos="0"/>
                <w:tab w:val="num" w:pos="229"/>
              </w:tabs>
              <w:rPr>
                <w:rFonts w:ascii="Times New Roman" w:hAnsi="Times New Roman"/>
                <w:szCs w:val="24"/>
                <w:lang w:val="lt-LT"/>
              </w:rPr>
            </w:pPr>
            <w:r>
              <w:rPr>
                <w:rFonts w:ascii="Times New Roman" w:hAnsi="Times New Roman"/>
                <w:szCs w:val="24"/>
                <w:lang w:val="lt-LT"/>
              </w:rPr>
              <w:t>Užtikrinant</w:t>
            </w:r>
            <w:r w:rsidR="00B56793" w:rsidRPr="009E7B32">
              <w:rPr>
                <w:rFonts w:ascii="Times New Roman" w:hAnsi="Times New Roman"/>
                <w:szCs w:val="24"/>
                <w:lang w:val="lt-LT"/>
              </w:rPr>
              <w:t xml:space="preserve"> švietimo prieinamumą ir lygias galimybes, maksimaliai plėtojant </w:t>
            </w:r>
            <w:r w:rsidR="00B56793" w:rsidRPr="009E7B32">
              <w:rPr>
                <w:rFonts w:ascii="Times New Roman" w:hAnsi="Times New Roman"/>
                <w:bCs/>
                <w:szCs w:val="24"/>
                <w:lang w:val="lt-LT"/>
              </w:rPr>
              <w:t>vaikų ir jaunimo švietimo aprėptį</w:t>
            </w:r>
            <w:r>
              <w:rPr>
                <w:rFonts w:ascii="Times New Roman" w:hAnsi="Times New Roman"/>
                <w:bCs/>
                <w:szCs w:val="24"/>
                <w:lang w:val="lt-LT"/>
              </w:rPr>
              <w:t>,</w:t>
            </w:r>
            <w:r w:rsidR="00B56793" w:rsidRPr="009E7B32">
              <w:rPr>
                <w:rFonts w:ascii="Times New Roman" w:hAnsi="Times New Roman"/>
                <w:szCs w:val="24"/>
                <w:lang w:val="lt-LT"/>
              </w:rPr>
              <w:t xml:space="preserve"> suteikti mokiniams, studentams ir jaunimui palankiausias galimybes išskleisti individualius gebėjimus ir tenkinti specialiuosius ugdymosi ir studijų poreikius.</w:t>
            </w:r>
          </w:p>
          <w:p w:rsidR="00B56793" w:rsidRPr="009E7B32" w:rsidRDefault="00B56793" w:rsidP="00B56793">
            <w:pPr>
              <w:rPr>
                <w:rFonts w:ascii="Times New Roman" w:hAnsi="Times New Roman"/>
                <w:szCs w:val="24"/>
                <w:lang w:val="lt-LT" w:eastAsia="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85"/>
              <w:rPr>
                <w:rFonts w:ascii="Times New Roman" w:hAnsi="Times New Roman"/>
                <w:szCs w:val="24"/>
                <w:lang w:val="lt-LT"/>
              </w:rPr>
            </w:pPr>
            <w:r w:rsidRPr="009E7B32">
              <w:rPr>
                <w:rFonts w:ascii="Times New Roman" w:hAnsi="Times New Roman"/>
                <w:szCs w:val="24"/>
                <w:lang w:val="lt-LT"/>
              </w:rPr>
              <w:t>Švietimo įstaigas lankančių 4–6 metų vaikų dalis (Eurostatas)</w:t>
            </w:r>
            <w:r w:rsidRPr="009E7B32">
              <w:rPr>
                <w:rFonts w:ascii="Times New Roman" w:hAnsi="Times New Roman"/>
                <w:szCs w:val="24"/>
                <w:shd w:val="clear" w:color="auto" w:fill="FFFFFF"/>
                <w:vertAlign w:val="superscript"/>
                <w:lang w:val="lt-L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84,2</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(2011 m.)</w:t>
            </w:r>
            <w:r w:rsidRPr="009E7B32">
              <w:rPr>
                <w:rFonts w:ascii="Times New Roman" w:hAnsi="Times New Roman"/>
                <w:szCs w:val="24"/>
                <w:shd w:val="clear" w:color="auto" w:fill="FFFFFF"/>
                <w:vertAlign w:val="superscript"/>
                <w:lang w:val="lt-LT"/>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90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95</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22.</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eastAsia="lt-LT"/>
              </w:rPr>
              <w:t>18–24 metų asmenų be vidurinio išsilavinimo ir nelankančių mokyklos dalis (10 metų vidurkis) (Lietuvos statistikos departamentas)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9,1 </w:t>
            </w:r>
          </w:p>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(2002–2011 m.)</w:t>
            </w:r>
            <w:r w:rsidRPr="009E7B32">
              <w:rPr>
                <w:rFonts w:ascii="Times New Roman" w:hAnsi="Times New Roman"/>
                <w:szCs w:val="24"/>
                <w:shd w:val="clear" w:color="auto" w:fill="FFFFFF"/>
                <w:vertAlign w:val="superscript"/>
                <w:lang w:val="lt-LT"/>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8,9</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8</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23.</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Paraiškų ir paskolų, suteiktų per Valstybinį studijų fondą, santykis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 xml:space="preserve">0,85 </w:t>
            </w:r>
          </w:p>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0,9</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0,99</w:t>
            </w:r>
          </w:p>
        </w:tc>
      </w:tr>
      <w:tr w:rsidR="00B56793" w:rsidRPr="00950614" w:rsidTr="009E7B32">
        <w:trPr>
          <w:cantSplit/>
          <w:trHeight w:val="154"/>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24.</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Neformaliojo švietimo galimybėmis mokykloje ir kitur pasinaudojančių vaikų dalis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27,4</w:t>
            </w:r>
          </w:p>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vertAlign w:val="superscript"/>
                <w:lang w:val="lt-LT"/>
              </w:rPr>
            </w:pPr>
            <w:r w:rsidRPr="009E7B32">
              <w:rPr>
                <w:rFonts w:ascii="Times New Roman" w:hAnsi="Times New Roman"/>
                <w:szCs w:val="24"/>
                <w:lang w:val="lt-LT"/>
              </w:rPr>
              <w:t>60</w:t>
            </w:r>
            <w:r w:rsidRPr="009E7B32">
              <w:rPr>
                <w:rFonts w:ascii="Times New Roman" w:hAnsi="Times New Roman"/>
                <w:szCs w:val="24"/>
                <w:vertAlign w:val="superscript"/>
                <w:lang w:val="lt-LT"/>
              </w:rPr>
              <w:t>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100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25.</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 xml:space="preserve">Vaikų, kurie mokosi specialiosiose mokyklose, dalis (ŠVIS)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1,1</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0,8</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0,5</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26.</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462945">
            <w:pPr>
              <w:ind w:right="-108"/>
              <w:rPr>
                <w:rFonts w:ascii="Times New Roman" w:hAnsi="Times New Roman"/>
                <w:szCs w:val="24"/>
                <w:lang w:val="lt-LT"/>
              </w:rPr>
            </w:pPr>
            <w:r w:rsidRPr="009E7B32">
              <w:rPr>
                <w:rFonts w:ascii="Times New Roman" w:hAnsi="Times New Roman"/>
                <w:szCs w:val="24"/>
                <w:lang w:val="lt-LT"/>
              </w:rPr>
              <w:t>Per 2 mėnesius nė karto patyčių nepatyrusių mokinių dalis (</w:t>
            </w:r>
            <w:r w:rsidR="00462945">
              <w:rPr>
                <w:rFonts w:ascii="Times New Roman" w:hAnsi="Times New Roman"/>
                <w:szCs w:val="24"/>
                <w:lang w:val="lt-LT"/>
              </w:rPr>
              <w:t>Š</w:t>
            </w:r>
            <w:r w:rsidRPr="009E7B32">
              <w:rPr>
                <w:rFonts w:ascii="Times New Roman" w:hAnsi="Times New Roman"/>
                <w:szCs w:val="24"/>
                <w:lang w:val="lt-LT"/>
              </w:rPr>
              <w:t>vietimo ir mokslo ministerijos užsakomasis tyrimas)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44,6</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(2011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50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70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27.</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 xml:space="preserve">7–16 metų amžiaus asmenų, gyvenančių kaimo vietovėse, skaičius vienai kaimo mokyklai </w:t>
            </w:r>
            <w:r w:rsidRPr="009E7B32">
              <w:rPr>
                <w:rFonts w:ascii="Times New Roman" w:hAnsi="Times New Roman"/>
                <w:szCs w:val="24"/>
                <w:lang w:val="lt-LT" w:eastAsia="lt-LT"/>
              </w:rPr>
              <w:t>(</w:t>
            </w:r>
            <w:r w:rsidRPr="009E7B32">
              <w:rPr>
                <w:rFonts w:ascii="Times New Roman" w:hAnsi="Times New Roman"/>
                <w:szCs w:val="24"/>
                <w:lang w:val="lt-LT"/>
              </w:rPr>
              <w:t>ŠVIS,</w:t>
            </w:r>
            <w:r w:rsidRPr="009E7B32">
              <w:rPr>
                <w:rFonts w:ascii="Times New Roman" w:hAnsi="Times New Roman"/>
                <w:szCs w:val="24"/>
                <w:lang w:val="lt-LT" w:eastAsia="lt-LT"/>
              </w:rPr>
              <w:t xml:space="preserve"> Lietuvos statistikos departamentas)</w:t>
            </w:r>
            <w:r w:rsidRPr="009E7B32">
              <w:rPr>
                <w:rFonts w:ascii="Times New Roman" w:hAnsi="Times New Roman"/>
                <w:noProof/>
                <w:szCs w:val="24"/>
                <w:vertAlign w:val="superscript"/>
                <w:lang w:val="lt-LT"/>
              </w:rPr>
              <w:t>7</w:t>
            </w:r>
            <w:r w:rsidRPr="009E7B32">
              <w:rPr>
                <w:rFonts w:ascii="Times New Roman" w:hAnsi="Times New Roman"/>
                <w:szCs w:val="24"/>
                <w:lang w:val="lt-LT" w:eastAsia="lt-L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206,3</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206</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28.</w:t>
            </w:r>
          </w:p>
        </w:tc>
        <w:tc>
          <w:tcPr>
            <w:tcW w:w="3261" w:type="dxa"/>
            <w:vMerge w:val="restart"/>
            <w:tcBorders>
              <w:top w:val="single" w:sz="4" w:space="0" w:color="auto"/>
              <w:left w:val="single" w:sz="4" w:space="0" w:color="auto"/>
              <w:right w:val="single" w:sz="4" w:space="0" w:color="auto"/>
            </w:tcBorders>
            <w:shd w:val="clear" w:color="auto" w:fill="auto"/>
          </w:tcPr>
          <w:p w:rsidR="00B56793" w:rsidRPr="009E7B32" w:rsidRDefault="00B56793" w:rsidP="0034316D">
            <w:pPr>
              <w:numPr>
                <w:ilvl w:val="0"/>
                <w:numId w:val="3"/>
              </w:numPr>
              <w:tabs>
                <w:tab w:val="clear" w:pos="0"/>
                <w:tab w:val="num" w:pos="229"/>
              </w:tabs>
              <w:rPr>
                <w:rFonts w:ascii="Times New Roman" w:hAnsi="Times New Roman"/>
                <w:iCs/>
                <w:szCs w:val="24"/>
                <w:lang w:val="lt-LT"/>
              </w:rPr>
            </w:pPr>
            <w:r w:rsidRPr="009E7B32">
              <w:rPr>
                <w:rFonts w:ascii="Times New Roman" w:hAnsi="Times New Roman"/>
                <w:szCs w:val="24"/>
                <w:lang w:val="lt-LT"/>
              </w:rPr>
              <w:t>Garantuojant švietimo sistemos veiksmingumą, sukurti paskatų ir vienodų sąlygų mokytis visą gyvenimą sistemą, grįstą veiksminga pagalba atpažįstant save ir re</w:t>
            </w:r>
            <w:r w:rsidR="0034316D">
              <w:rPr>
                <w:rFonts w:ascii="Times New Roman" w:hAnsi="Times New Roman"/>
                <w:szCs w:val="24"/>
                <w:lang w:val="lt-LT"/>
              </w:rPr>
              <w:t>nkantis kelią veiklos pasaulyje.</w:t>
            </w:r>
            <w:r w:rsidRPr="009E7B32">
              <w:rPr>
                <w:rFonts w:ascii="Times New Roman" w:hAnsi="Times New Roman"/>
                <w:szCs w:val="24"/>
                <w:lang w:val="lt-LT"/>
              </w:rPr>
              <w:t xml:space="preserve"> </w:t>
            </w:r>
            <w:r w:rsidR="0034316D">
              <w:rPr>
                <w:rFonts w:ascii="Times New Roman" w:hAnsi="Times New Roman"/>
                <w:szCs w:val="24"/>
                <w:lang w:val="lt-LT"/>
              </w:rPr>
              <w:t>D</w:t>
            </w:r>
            <w:r w:rsidR="00462945">
              <w:rPr>
                <w:rFonts w:ascii="Times New Roman" w:hAnsi="Times New Roman"/>
                <w:szCs w:val="24"/>
                <w:lang w:val="lt-LT"/>
              </w:rPr>
              <w:t xml:space="preserve">erinti asmens pasirinkimą </w:t>
            </w:r>
            <w:r w:rsidRPr="009E7B32">
              <w:rPr>
                <w:rFonts w:ascii="Times New Roman" w:hAnsi="Times New Roman"/>
                <w:szCs w:val="24"/>
                <w:lang w:val="lt-LT"/>
              </w:rPr>
              <w:t>su valstybiniu planavimu.</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 xml:space="preserve">Mokymosi visą gyvenimą lygis 25–64 metų amžiaus grupėje (Lietuvos statistikos departamentas)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5,2 </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8</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12</w:t>
            </w:r>
          </w:p>
        </w:tc>
      </w:tr>
      <w:tr w:rsidR="00B56793" w:rsidRPr="00950614" w:rsidTr="009E7B32">
        <w:trPr>
          <w:cantSplit/>
          <w:trHeight w:val="262"/>
        </w:trPr>
        <w:tc>
          <w:tcPr>
            <w:tcW w:w="572" w:type="dxa"/>
            <w:tcBorders>
              <w:left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29.</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0"/>
                <w:numId w:val="3"/>
              </w:numPr>
              <w:tabs>
                <w:tab w:val="clear" w:pos="0"/>
                <w:tab w:val="num" w:pos="229"/>
              </w:tabs>
              <w:rPr>
                <w:rFonts w:ascii="Times New Roman" w:hAnsi="Times New Roman"/>
                <w:b/>
                <w:iCs/>
                <w:szCs w:val="24"/>
                <w:lang w:val="lt-LT"/>
              </w:rPr>
            </w:pPr>
          </w:p>
        </w:tc>
        <w:tc>
          <w:tcPr>
            <w:tcW w:w="6804" w:type="dxa"/>
            <w:tcBorders>
              <w:left w:val="single" w:sz="4" w:space="0" w:color="auto"/>
              <w:right w:val="single" w:sz="4" w:space="0" w:color="auto"/>
            </w:tcBorders>
            <w:shd w:val="clear" w:color="auto" w:fill="auto"/>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25–34 metų asmenų, kurie mokosi pagal formaliojo švietimo programas, dalis (Eurostatas)</w:t>
            </w:r>
          </w:p>
        </w:tc>
        <w:tc>
          <w:tcPr>
            <w:tcW w:w="1559" w:type="dxa"/>
            <w:tcBorders>
              <w:left w:val="single" w:sz="4" w:space="0" w:color="auto"/>
              <w:right w:val="single" w:sz="4" w:space="0" w:color="auto"/>
            </w:tcBorders>
            <w:shd w:val="clear" w:color="auto" w:fill="auto"/>
            <w:vAlign w:val="center"/>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6,9 </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(2011 m.)</w:t>
            </w:r>
          </w:p>
        </w:tc>
        <w:tc>
          <w:tcPr>
            <w:tcW w:w="1417" w:type="dxa"/>
            <w:tcBorders>
              <w:left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7,5</w:t>
            </w:r>
          </w:p>
        </w:tc>
        <w:tc>
          <w:tcPr>
            <w:tcW w:w="1533" w:type="dxa"/>
            <w:tcBorders>
              <w:left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8,5 </w:t>
            </w:r>
          </w:p>
        </w:tc>
      </w:tr>
      <w:tr w:rsidR="00B56793" w:rsidRPr="00950614" w:rsidTr="009E7B32">
        <w:trPr>
          <w:cantSplit/>
          <w:trHeight w:val="262"/>
        </w:trPr>
        <w:tc>
          <w:tcPr>
            <w:tcW w:w="572" w:type="dxa"/>
            <w:tcBorders>
              <w:left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30.</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0"/>
                <w:numId w:val="3"/>
              </w:numPr>
              <w:tabs>
                <w:tab w:val="clear" w:pos="0"/>
                <w:tab w:val="num" w:pos="229"/>
              </w:tabs>
              <w:rPr>
                <w:rFonts w:ascii="Times New Roman" w:hAnsi="Times New Roman"/>
                <w:b/>
                <w:iCs/>
                <w:szCs w:val="24"/>
                <w:lang w:val="lt-LT"/>
              </w:rPr>
            </w:pPr>
          </w:p>
        </w:tc>
        <w:tc>
          <w:tcPr>
            <w:tcW w:w="6804" w:type="dxa"/>
            <w:tcBorders>
              <w:left w:val="single" w:sz="4" w:space="0" w:color="auto"/>
              <w:right w:val="single" w:sz="4" w:space="0" w:color="auto"/>
            </w:tcBorders>
            <w:shd w:val="clear" w:color="auto" w:fill="auto"/>
          </w:tcPr>
          <w:p w:rsidR="00B56793" w:rsidRPr="009E7B32" w:rsidRDefault="00B56793" w:rsidP="00B56793">
            <w:pPr>
              <w:rPr>
                <w:rFonts w:ascii="Times New Roman" w:eastAsia="MS Mincho" w:hAnsi="Times New Roman"/>
                <w:bCs/>
                <w:szCs w:val="24"/>
                <w:lang w:val="lt-LT" w:eastAsia="ja-JP"/>
              </w:rPr>
            </w:pPr>
            <w:r w:rsidRPr="009E7B32">
              <w:rPr>
                <w:rFonts w:ascii="Times New Roman" w:eastAsia="MS Mincho" w:hAnsi="Times New Roman"/>
                <w:bCs/>
                <w:szCs w:val="24"/>
                <w:lang w:val="lt-LT" w:eastAsia="ja-JP"/>
              </w:rPr>
              <w:t xml:space="preserve">Asmenų, vidurinį išsilavinimą įgyjančių profesinėse mokyklose, dalis (Eurostatas) </w:t>
            </w:r>
          </w:p>
        </w:tc>
        <w:tc>
          <w:tcPr>
            <w:tcW w:w="1559" w:type="dxa"/>
            <w:tcBorders>
              <w:left w:val="single" w:sz="4" w:space="0" w:color="auto"/>
              <w:right w:val="single" w:sz="4" w:space="0" w:color="auto"/>
            </w:tcBorders>
            <w:shd w:val="clear" w:color="auto" w:fill="auto"/>
          </w:tcPr>
          <w:p w:rsidR="00B56793" w:rsidRPr="009E7B32" w:rsidRDefault="00B56793" w:rsidP="00B56793">
            <w:pPr>
              <w:jc w:val="center"/>
              <w:rPr>
                <w:rFonts w:ascii="Times New Roman" w:eastAsia="MS Mincho" w:hAnsi="Times New Roman"/>
                <w:szCs w:val="24"/>
                <w:lang w:val="lt-LT" w:eastAsia="ja-JP"/>
              </w:rPr>
            </w:pPr>
            <w:r w:rsidRPr="009E7B32">
              <w:rPr>
                <w:rFonts w:ascii="Times New Roman" w:eastAsia="MS Mincho" w:hAnsi="Times New Roman"/>
                <w:bCs/>
                <w:szCs w:val="24"/>
                <w:lang w:val="lt-LT" w:eastAsia="ja-JP"/>
              </w:rPr>
              <w:t xml:space="preserve">28,4 </w:t>
            </w:r>
          </w:p>
        </w:tc>
        <w:tc>
          <w:tcPr>
            <w:tcW w:w="1417" w:type="dxa"/>
            <w:tcBorders>
              <w:left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eastAsia="MS Mincho" w:hAnsi="Times New Roman"/>
                <w:bCs/>
                <w:szCs w:val="24"/>
                <w:lang w:val="lt-LT" w:eastAsia="ja-JP"/>
              </w:rPr>
              <w:t>33</w:t>
            </w:r>
          </w:p>
        </w:tc>
        <w:tc>
          <w:tcPr>
            <w:tcW w:w="1533" w:type="dxa"/>
            <w:tcBorders>
              <w:left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eastAsia="MS Mincho" w:hAnsi="Times New Roman"/>
                <w:bCs/>
                <w:szCs w:val="24"/>
                <w:lang w:val="lt-LT" w:eastAsia="ja-JP"/>
              </w:rPr>
              <w:t>35</w:t>
            </w:r>
          </w:p>
        </w:tc>
      </w:tr>
      <w:tr w:rsidR="00327CDB" w:rsidRPr="00950614" w:rsidTr="00327CDB">
        <w:trPr>
          <w:cantSplit/>
          <w:trHeight w:val="262"/>
        </w:trPr>
        <w:tc>
          <w:tcPr>
            <w:tcW w:w="572" w:type="dxa"/>
            <w:tcBorders>
              <w:left w:val="single" w:sz="4" w:space="0" w:color="auto"/>
              <w:bottom w:val="nil"/>
              <w:right w:val="single" w:sz="4" w:space="0" w:color="auto"/>
            </w:tcBorders>
            <w:shd w:val="clear" w:color="auto" w:fill="auto"/>
          </w:tcPr>
          <w:p w:rsidR="00327CDB" w:rsidRPr="009E7B32" w:rsidRDefault="00327CDB" w:rsidP="009E7B32">
            <w:pPr>
              <w:jc w:val="center"/>
              <w:rPr>
                <w:rFonts w:ascii="Times New Roman" w:hAnsi="Times New Roman"/>
                <w:szCs w:val="24"/>
                <w:lang w:val="lt-LT"/>
              </w:rPr>
            </w:pPr>
            <w:r>
              <w:rPr>
                <w:rFonts w:ascii="Times New Roman" w:hAnsi="Times New Roman"/>
                <w:szCs w:val="24"/>
                <w:lang w:val="lt-LT"/>
              </w:rPr>
              <w:t>31.</w:t>
            </w:r>
          </w:p>
        </w:tc>
        <w:tc>
          <w:tcPr>
            <w:tcW w:w="3261" w:type="dxa"/>
            <w:vMerge/>
            <w:tcBorders>
              <w:left w:val="single" w:sz="4" w:space="0" w:color="auto"/>
              <w:right w:val="single" w:sz="4" w:space="0" w:color="auto"/>
            </w:tcBorders>
            <w:shd w:val="clear" w:color="auto" w:fill="auto"/>
          </w:tcPr>
          <w:p w:rsidR="00327CDB" w:rsidRPr="009E7B32" w:rsidRDefault="00327CDB" w:rsidP="00B56793">
            <w:pPr>
              <w:numPr>
                <w:ilvl w:val="0"/>
                <w:numId w:val="3"/>
              </w:numPr>
              <w:tabs>
                <w:tab w:val="clear" w:pos="0"/>
                <w:tab w:val="num" w:pos="229"/>
              </w:tabs>
              <w:rPr>
                <w:rFonts w:ascii="Times New Roman" w:hAnsi="Times New Roman"/>
                <w:b/>
                <w:iCs/>
                <w:szCs w:val="24"/>
                <w:lang w:val="lt-LT"/>
              </w:rPr>
            </w:pPr>
          </w:p>
        </w:tc>
        <w:tc>
          <w:tcPr>
            <w:tcW w:w="6804" w:type="dxa"/>
            <w:vMerge w:val="restart"/>
            <w:tcBorders>
              <w:left w:val="single" w:sz="4" w:space="0" w:color="auto"/>
              <w:right w:val="single" w:sz="4" w:space="0" w:color="auto"/>
            </w:tcBorders>
            <w:shd w:val="clear" w:color="auto" w:fill="auto"/>
          </w:tcPr>
          <w:p w:rsidR="00327CDB" w:rsidRPr="009E7B32" w:rsidRDefault="00327CDB" w:rsidP="00B56793">
            <w:pPr>
              <w:rPr>
                <w:rFonts w:ascii="Times New Roman" w:hAnsi="Times New Roman"/>
                <w:szCs w:val="24"/>
                <w:lang w:val="lt-LT"/>
              </w:rPr>
            </w:pPr>
            <w:r w:rsidRPr="009E7B32">
              <w:rPr>
                <w:rFonts w:ascii="Times New Roman" w:hAnsi="Times New Roman"/>
                <w:szCs w:val="24"/>
                <w:lang w:val="lt-LT"/>
              </w:rPr>
              <w:t>Pripažintų kvalifikacijų skaičius per metus 10 000 gyventojų (ŠVIS)</w:t>
            </w:r>
          </w:p>
        </w:tc>
        <w:tc>
          <w:tcPr>
            <w:tcW w:w="1559" w:type="dxa"/>
            <w:vMerge w:val="restart"/>
            <w:tcBorders>
              <w:left w:val="single" w:sz="4" w:space="0" w:color="auto"/>
              <w:right w:val="single" w:sz="4" w:space="0" w:color="auto"/>
            </w:tcBorders>
            <w:shd w:val="clear" w:color="auto" w:fill="auto"/>
          </w:tcPr>
          <w:p w:rsidR="00327CDB" w:rsidRPr="009E7B32" w:rsidRDefault="00327CDB" w:rsidP="00B56793">
            <w:pPr>
              <w:jc w:val="center"/>
              <w:rPr>
                <w:rFonts w:ascii="Times New Roman" w:hAnsi="Times New Roman"/>
                <w:szCs w:val="24"/>
                <w:lang w:val="lt-LT"/>
              </w:rPr>
            </w:pPr>
            <w:r w:rsidRPr="009E7B32">
              <w:rPr>
                <w:rFonts w:ascii="Times New Roman" w:hAnsi="Times New Roman"/>
                <w:szCs w:val="24"/>
                <w:lang w:val="lt-LT"/>
              </w:rPr>
              <w:t>Nėra duomenų</w:t>
            </w:r>
          </w:p>
        </w:tc>
        <w:tc>
          <w:tcPr>
            <w:tcW w:w="1417" w:type="dxa"/>
            <w:vMerge w:val="restart"/>
            <w:tcBorders>
              <w:left w:val="single" w:sz="4" w:space="0" w:color="auto"/>
              <w:right w:val="single" w:sz="4" w:space="0" w:color="auto"/>
            </w:tcBorders>
            <w:shd w:val="clear" w:color="auto" w:fill="auto"/>
          </w:tcPr>
          <w:p w:rsidR="00327CDB" w:rsidRPr="009E7B32" w:rsidRDefault="00327CDB" w:rsidP="00B56793">
            <w:pPr>
              <w:jc w:val="center"/>
              <w:rPr>
                <w:rFonts w:ascii="Times New Roman" w:hAnsi="Times New Roman"/>
                <w:szCs w:val="24"/>
                <w:lang w:val="lt-LT"/>
              </w:rPr>
            </w:pPr>
            <w:r>
              <w:rPr>
                <w:rFonts w:ascii="Times New Roman" w:hAnsi="Times New Roman"/>
                <w:szCs w:val="24"/>
                <w:lang w:val="lt-LT"/>
              </w:rPr>
              <w:t>5</w:t>
            </w:r>
          </w:p>
        </w:tc>
        <w:tc>
          <w:tcPr>
            <w:tcW w:w="1533" w:type="dxa"/>
            <w:vMerge w:val="restart"/>
            <w:tcBorders>
              <w:left w:val="single" w:sz="4" w:space="0" w:color="auto"/>
              <w:right w:val="single" w:sz="4" w:space="0" w:color="auto"/>
            </w:tcBorders>
            <w:shd w:val="clear" w:color="auto" w:fill="auto"/>
          </w:tcPr>
          <w:p w:rsidR="00327CDB" w:rsidRPr="009E7B32" w:rsidRDefault="00327CDB" w:rsidP="00B56793">
            <w:pPr>
              <w:jc w:val="center"/>
              <w:rPr>
                <w:rFonts w:ascii="Times New Roman" w:hAnsi="Times New Roman"/>
                <w:szCs w:val="24"/>
                <w:lang w:val="lt-LT"/>
              </w:rPr>
            </w:pPr>
            <w:r>
              <w:rPr>
                <w:rFonts w:ascii="Times New Roman" w:hAnsi="Times New Roman"/>
                <w:szCs w:val="24"/>
                <w:lang w:val="lt-LT"/>
              </w:rPr>
              <w:t>10</w:t>
            </w:r>
          </w:p>
        </w:tc>
      </w:tr>
      <w:tr w:rsidR="00327CDB" w:rsidRPr="00950614" w:rsidTr="00327CDB">
        <w:trPr>
          <w:cantSplit/>
          <w:trHeight w:val="465"/>
        </w:trPr>
        <w:tc>
          <w:tcPr>
            <w:tcW w:w="572" w:type="dxa"/>
            <w:tcBorders>
              <w:top w:val="nil"/>
              <w:left w:val="single" w:sz="4" w:space="0" w:color="auto"/>
              <w:bottom w:val="single" w:sz="4" w:space="0" w:color="auto"/>
              <w:right w:val="single" w:sz="4" w:space="0" w:color="auto"/>
            </w:tcBorders>
            <w:shd w:val="clear" w:color="auto" w:fill="auto"/>
          </w:tcPr>
          <w:p w:rsidR="00327CDB" w:rsidRPr="009E7B32" w:rsidRDefault="00327CDB" w:rsidP="009E7B32">
            <w:pPr>
              <w:jc w:val="center"/>
              <w:rPr>
                <w:rFonts w:ascii="Times New Roman" w:hAnsi="Times New Roman"/>
                <w:szCs w:val="24"/>
                <w:lang w:val="lt-LT"/>
              </w:rPr>
            </w:pPr>
          </w:p>
        </w:tc>
        <w:tc>
          <w:tcPr>
            <w:tcW w:w="3261" w:type="dxa"/>
            <w:vMerge/>
            <w:tcBorders>
              <w:left w:val="single" w:sz="4" w:space="0" w:color="auto"/>
              <w:right w:val="single" w:sz="4" w:space="0" w:color="auto"/>
            </w:tcBorders>
            <w:shd w:val="clear" w:color="auto" w:fill="auto"/>
          </w:tcPr>
          <w:p w:rsidR="00327CDB" w:rsidRPr="009E7B32" w:rsidRDefault="00327CDB" w:rsidP="00B56793">
            <w:pPr>
              <w:numPr>
                <w:ilvl w:val="1"/>
                <w:numId w:val="3"/>
              </w:numPr>
              <w:tabs>
                <w:tab w:val="clear" w:pos="0"/>
                <w:tab w:val="num" w:pos="449"/>
              </w:tabs>
              <w:rPr>
                <w:rFonts w:ascii="Times New Roman" w:hAnsi="Times New Roman"/>
                <w:szCs w:val="24"/>
                <w:lang w:val="lt-LT"/>
              </w:rPr>
            </w:pPr>
          </w:p>
        </w:tc>
        <w:tc>
          <w:tcPr>
            <w:tcW w:w="6804" w:type="dxa"/>
            <w:vMerge/>
            <w:tcBorders>
              <w:left w:val="single" w:sz="4" w:space="0" w:color="auto"/>
              <w:bottom w:val="single" w:sz="4" w:space="0" w:color="auto"/>
              <w:right w:val="single" w:sz="4" w:space="0" w:color="auto"/>
            </w:tcBorders>
            <w:shd w:val="clear" w:color="auto" w:fill="auto"/>
          </w:tcPr>
          <w:p w:rsidR="00327CDB" w:rsidRPr="009E7B32" w:rsidRDefault="00327CDB" w:rsidP="00B56793">
            <w:pPr>
              <w:rPr>
                <w:rFonts w:ascii="Times New Roman" w:hAnsi="Times New Roman"/>
                <w:szCs w:val="24"/>
                <w:lang w:val="lt-LT"/>
              </w:rPr>
            </w:pPr>
          </w:p>
        </w:tc>
        <w:tc>
          <w:tcPr>
            <w:tcW w:w="1559" w:type="dxa"/>
            <w:vMerge/>
            <w:tcBorders>
              <w:left w:val="single" w:sz="4" w:space="0" w:color="auto"/>
              <w:bottom w:val="single" w:sz="4" w:space="0" w:color="auto"/>
              <w:right w:val="single" w:sz="4" w:space="0" w:color="auto"/>
            </w:tcBorders>
            <w:shd w:val="clear" w:color="auto" w:fill="auto"/>
            <w:vAlign w:val="center"/>
          </w:tcPr>
          <w:p w:rsidR="00327CDB" w:rsidRPr="009E7B32" w:rsidRDefault="00327CDB" w:rsidP="00B56793">
            <w:pPr>
              <w:jc w:val="center"/>
              <w:rPr>
                <w:rFonts w:ascii="Times New Roman" w:hAnsi="Times New Roman"/>
                <w:szCs w:val="24"/>
                <w:lang w:val="lt-LT"/>
              </w:rPr>
            </w:pPr>
          </w:p>
        </w:tc>
        <w:tc>
          <w:tcPr>
            <w:tcW w:w="1417" w:type="dxa"/>
            <w:vMerge/>
            <w:tcBorders>
              <w:left w:val="single" w:sz="4" w:space="0" w:color="auto"/>
              <w:bottom w:val="single" w:sz="4" w:space="0" w:color="auto"/>
              <w:right w:val="single" w:sz="4" w:space="0" w:color="auto"/>
            </w:tcBorders>
            <w:shd w:val="clear" w:color="auto" w:fill="auto"/>
          </w:tcPr>
          <w:p w:rsidR="00327CDB" w:rsidRPr="009E7B32" w:rsidRDefault="00327CDB" w:rsidP="00B56793">
            <w:pPr>
              <w:jc w:val="center"/>
              <w:rPr>
                <w:rFonts w:ascii="Times New Roman" w:hAnsi="Times New Roman"/>
                <w:szCs w:val="24"/>
                <w:lang w:val="lt-LT"/>
              </w:rPr>
            </w:pPr>
          </w:p>
        </w:tc>
        <w:tc>
          <w:tcPr>
            <w:tcW w:w="1533" w:type="dxa"/>
            <w:vMerge/>
            <w:tcBorders>
              <w:left w:val="single" w:sz="4" w:space="0" w:color="auto"/>
              <w:bottom w:val="single" w:sz="4" w:space="0" w:color="auto"/>
              <w:right w:val="single" w:sz="4" w:space="0" w:color="auto"/>
            </w:tcBorders>
            <w:shd w:val="clear" w:color="auto" w:fill="auto"/>
          </w:tcPr>
          <w:p w:rsidR="00327CDB" w:rsidRPr="009E7B32" w:rsidRDefault="00327CDB" w:rsidP="00B56793">
            <w:pPr>
              <w:jc w:val="center"/>
              <w:rPr>
                <w:rFonts w:ascii="Times New Roman" w:hAnsi="Times New Roman"/>
                <w:szCs w:val="24"/>
                <w:lang w:val="lt-LT"/>
              </w:rPr>
            </w:pPr>
          </w:p>
        </w:tc>
      </w:tr>
    </w:tbl>
    <w:p w:rsidR="00B56793" w:rsidRPr="00B56793" w:rsidRDefault="00B56793" w:rsidP="00B56793">
      <w:pPr>
        <w:jc w:val="both"/>
        <w:rPr>
          <w:rFonts w:ascii="Times New Roman" w:hAnsi="Times New Roman"/>
          <w:noProof/>
          <w:sz w:val="20"/>
          <w:vertAlign w:val="superscript"/>
          <w:lang w:val="lt-LT"/>
        </w:rPr>
      </w:pPr>
    </w:p>
    <w:p w:rsidR="00B56793" w:rsidRPr="00B56793" w:rsidRDefault="00B56793" w:rsidP="00B56793">
      <w:pPr>
        <w:jc w:val="both"/>
        <w:rPr>
          <w:rFonts w:ascii="Times New Roman" w:hAnsi="Times New Roman"/>
          <w:sz w:val="23"/>
          <w:szCs w:val="23"/>
          <w:lang w:val="lt-LT"/>
        </w:rPr>
      </w:pPr>
      <w:r w:rsidRPr="00B56793">
        <w:rPr>
          <w:rFonts w:ascii="Times New Roman" w:hAnsi="Times New Roman"/>
          <w:noProof/>
          <w:sz w:val="20"/>
          <w:vertAlign w:val="superscript"/>
          <w:lang w:val="lt-LT"/>
        </w:rPr>
        <w:t>1</w:t>
      </w:r>
      <w:r w:rsidR="009E7B32">
        <w:rPr>
          <w:rFonts w:ascii="Times New Roman" w:hAnsi="Times New Roman"/>
          <w:noProof/>
          <w:sz w:val="20"/>
          <w:vertAlign w:val="superscript"/>
          <w:lang w:val="lt-LT"/>
        </w:rPr>
        <w:t xml:space="preserve"> </w:t>
      </w:r>
      <w:r w:rsidRPr="00B56793">
        <w:rPr>
          <w:rFonts w:ascii="Times New Roman" w:hAnsi="Times New Roman"/>
          <w:sz w:val="20"/>
          <w:lang w:val="lt-LT"/>
        </w:rPr>
        <w:t xml:space="preserve">OECD (angl. </w:t>
      </w:r>
      <w:r w:rsidRPr="00B56793">
        <w:rPr>
          <w:rFonts w:ascii="Times New Roman" w:hAnsi="Times New Roman"/>
          <w:i/>
          <w:sz w:val="20"/>
          <w:lang w:val="lt-LT"/>
        </w:rPr>
        <w:t>Organisation for Economic and Social Cooperation and Development</w:t>
      </w:r>
      <w:r w:rsidRPr="00B56793">
        <w:rPr>
          <w:rFonts w:ascii="Times New Roman" w:hAnsi="Times New Roman"/>
          <w:sz w:val="20"/>
          <w:lang w:val="lt-LT"/>
        </w:rPr>
        <w:t xml:space="preserve">) – Ekonominio ir socialinio bendradarbiavimo ir plėtros organizacija. PISA (angl. </w:t>
      </w:r>
      <w:r w:rsidRPr="00462945">
        <w:rPr>
          <w:rFonts w:ascii="Times New Roman" w:hAnsi="Times New Roman"/>
          <w:i/>
          <w:sz w:val="20"/>
          <w:lang w:val="lt-LT"/>
        </w:rPr>
        <w:t>Programme for International Student Assessment</w:t>
      </w:r>
      <w:r w:rsidRPr="00B56793">
        <w:rPr>
          <w:rFonts w:ascii="Times New Roman" w:hAnsi="Times New Roman"/>
          <w:sz w:val="20"/>
          <w:lang w:val="lt-LT"/>
        </w:rPr>
        <w:t xml:space="preserve">) – </w:t>
      </w:r>
      <w:r w:rsidR="0034316D">
        <w:rPr>
          <w:rFonts w:ascii="Times New Roman" w:hAnsi="Times New Roman"/>
          <w:sz w:val="20"/>
          <w:lang w:val="lt-LT"/>
        </w:rPr>
        <w:t>t</w:t>
      </w:r>
      <w:r w:rsidRPr="00B56793">
        <w:rPr>
          <w:rFonts w:ascii="Times New Roman" w:hAnsi="Times New Roman"/>
          <w:sz w:val="20"/>
          <w:lang w:val="lt-LT"/>
        </w:rPr>
        <w:t>arptautinis penkiolikmečių tyrimas.</w:t>
      </w:r>
    </w:p>
    <w:p w:rsidR="00B56793" w:rsidRPr="00B56793" w:rsidRDefault="00B56793" w:rsidP="00B56793">
      <w:pPr>
        <w:jc w:val="both"/>
        <w:rPr>
          <w:rFonts w:ascii="Times New Roman" w:hAnsi="Times New Roman"/>
          <w:sz w:val="20"/>
          <w:lang w:val="lt-LT"/>
        </w:rPr>
      </w:pPr>
      <w:r w:rsidRPr="00B56793">
        <w:rPr>
          <w:rFonts w:ascii="Times New Roman" w:hAnsi="Times New Roman"/>
          <w:noProof/>
          <w:sz w:val="20"/>
          <w:vertAlign w:val="superscript"/>
          <w:lang w:val="lt-LT"/>
        </w:rPr>
        <w:t>2</w:t>
      </w:r>
      <w:r w:rsidR="009E7B32">
        <w:rPr>
          <w:rFonts w:ascii="Times New Roman" w:hAnsi="Times New Roman"/>
          <w:noProof/>
          <w:sz w:val="20"/>
          <w:vertAlign w:val="superscript"/>
          <w:lang w:val="lt-LT"/>
        </w:rPr>
        <w:t xml:space="preserve"> </w:t>
      </w:r>
      <w:r w:rsidRPr="00B56793">
        <w:rPr>
          <w:rFonts w:ascii="Times New Roman" w:hAnsi="Times New Roman"/>
          <w:sz w:val="20"/>
          <w:lang w:val="lt-LT"/>
        </w:rPr>
        <w:t xml:space="preserve">Mokytojų pasitenkinimo darbu indeksą skaičiuoja OECD TALIS. </w:t>
      </w:r>
      <w:r w:rsidRPr="00B56793">
        <w:rPr>
          <w:rFonts w:ascii="Times New Roman" w:hAnsi="Times New Roman"/>
          <w:sz w:val="20"/>
          <w:lang w:val="lt-LT" w:eastAsia="lt-LT"/>
        </w:rPr>
        <w:t xml:space="preserve">Indeksas </w:t>
      </w:r>
      <w:r w:rsidRPr="00B56793">
        <w:rPr>
          <w:rFonts w:ascii="Times New Roman" w:hAnsi="Times New Roman"/>
          <w:sz w:val="20"/>
          <w:lang w:val="lt-LT"/>
        </w:rPr>
        <w:t xml:space="preserve">gali svyruoti nuo 0 iki 4. </w:t>
      </w:r>
      <w:r w:rsidR="00462945">
        <w:rPr>
          <w:rFonts w:ascii="Times New Roman" w:hAnsi="Times New Roman"/>
          <w:sz w:val="20"/>
          <w:lang w:val="lt-LT"/>
        </w:rPr>
        <w:t>P</w:t>
      </w:r>
      <w:r w:rsidR="00462945" w:rsidRPr="00B56793">
        <w:rPr>
          <w:rFonts w:ascii="Times New Roman" w:hAnsi="Times New Roman"/>
          <w:sz w:val="20"/>
          <w:lang w:val="lt-LT"/>
        </w:rPr>
        <w:t xml:space="preserve">agal šį rodiklį </w:t>
      </w:r>
      <w:r w:rsidRPr="00B56793">
        <w:rPr>
          <w:rFonts w:ascii="Times New Roman" w:hAnsi="Times New Roman"/>
          <w:sz w:val="20"/>
          <w:lang w:val="lt-LT"/>
        </w:rPr>
        <w:t>Lietuva yra viena iš 5 paskutinių šalių.</w:t>
      </w:r>
    </w:p>
    <w:p w:rsidR="00B56793" w:rsidRPr="00B56793" w:rsidRDefault="00B56793" w:rsidP="00B56793">
      <w:pPr>
        <w:jc w:val="both"/>
        <w:rPr>
          <w:rFonts w:ascii="Times New Roman" w:hAnsi="Times New Roman"/>
          <w:sz w:val="20"/>
          <w:lang w:val="lt-LT" w:eastAsia="lt-LT"/>
        </w:rPr>
      </w:pPr>
      <w:r w:rsidRPr="00B56793">
        <w:rPr>
          <w:rFonts w:ascii="Times New Roman" w:hAnsi="Times New Roman"/>
          <w:sz w:val="20"/>
          <w:shd w:val="clear" w:color="auto" w:fill="FFFFFF"/>
          <w:vertAlign w:val="superscript"/>
          <w:lang w:val="lt-LT"/>
        </w:rPr>
        <w:t>3</w:t>
      </w:r>
      <w:r w:rsidR="009E7B32">
        <w:rPr>
          <w:rFonts w:ascii="Times New Roman" w:hAnsi="Times New Roman"/>
          <w:sz w:val="20"/>
          <w:shd w:val="clear" w:color="auto" w:fill="FFFFFF"/>
          <w:vertAlign w:val="superscript"/>
          <w:lang w:val="lt-LT"/>
        </w:rPr>
        <w:t xml:space="preserve"> </w:t>
      </w:r>
      <w:r w:rsidRPr="00B56793">
        <w:rPr>
          <w:rFonts w:ascii="Times New Roman" w:hAnsi="Times New Roman"/>
          <w:sz w:val="20"/>
          <w:lang w:val="lt-LT" w:eastAsia="lt-LT"/>
        </w:rPr>
        <w:t>Mokyklos, savarankiškai valdančios išteklius, dirbančios pagal atsakomybės ir atskaitomybės visuomenei principus. Įstatymų leidėjas, nepaneigdamas šių mokyklų autonomijos principų, gali nustatyti jų organizacinės ir valdymo struktūrų pagrindus.</w:t>
      </w:r>
    </w:p>
    <w:p w:rsidR="00B56793" w:rsidRPr="00B56793" w:rsidRDefault="00B56793" w:rsidP="00B56793">
      <w:pPr>
        <w:jc w:val="both"/>
        <w:rPr>
          <w:rFonts w:ascii="Times New Roman" w:hAnsi="Times New Roman"/>
          <w:noProof/>
          <w:sz w:val="20"/>
          <w:vertAlign w:val="superscript"/>
          <w:lang w:val="lt-LT"/>
        </w:rPr>
      </w:pPr>
      <w:r w:rsidRPr="00B56793">
        <w:rPr>
          <w:rFonts w:ascii="Times New Roman" w:hAnsi="Times New Roman"/>
          <w:noProof/>
          <w:sz w:val="20"/>
          <w:vertAlign w:val="superscript"/>
          <w:lang w:val="lt-LT"/>
        </w:rPr>
        <w:t>4</w:t>
      </w:r>
      <w:r w:rsidR="009E7B32">
        <w:rPr>
          <w:rFonts w:ascii="Times New Roman" w:hAnsi="Times New Roman"/>
          <w:noProof/>
          <w:sz w:val="20"/>
          <w:vertAlign w:val="superscript"/>
          <w:lang w:val="lt-LT"/>
        </w:rPr>
        <w:t xml:space="preserve"> </w:t>
      </w:r>
      <w:r w:rsidRPr="00B56793">
        <w:rPr>
          <w:rFonts w:ascii="Times New Roman" w:hAnsi="Times New Roman"/>
          <w:sz w:val="20"/>
          <w:lang w:val="lt-LT"/>
        </w:rPr>
        <w:t>Kaimo vietovėse – 40,1 proc</w:t>
      </w:r>
      <w:r w:rsidR="00462945">
        <w:rPr>
          <w:rFonts w:ascii="Times New Roman" w:hAnsi="Times New Roman"/>
          <w:sz w:val="20"/>
          <w:lang w:val="lt-LT"/>
        </w:rPr>
        <w:t>ento</w:t>
      </w:r>
      <w:r w:rsidRPr="00B56793">
        <w:rPr>
          <w:rFonts w:ascii="Times New Roman" w:hAnsi="Times New Roman"/>
          <w:sz w:val="20"/>
          <w:lang w:val="lt-LT"/>
        </w:rPr>
        <w:t xml:space="preserve"> (2012 m. – ŠVIS, Lietuvos statistikos departamentas (Eurostato duomenų nėra)</w:t>
      </w:r>
      <w:r w:rsidR="009E7B32">
        <w:rPr>
          <w:rFonts w:ascii="Times New Roman" w:hAnsi="Times New Roman"/>
          <w:sz w:val="20"/>
          <w:lang w:val="lt-LT"/>
        </w:rPr>
        <w:t>.</w:t>
      </w:r>
    </w:p>
    <w:p w:rsidR="00B56793" w:rsidRPr="00B56793" w:rsidRDefault="00B56793" w:rsidP="00B56793">
      <w:pPr>
        <w:jc w:val="both"/>
        <w:rPr>
          <w:rFonts w:ascii="Times New Roman" w:hAnsi="Times New Roman"/>
          <w:noProof/>
          <w:sz w:val="20"/>
          <w:vertAlign w:val="superscript"/>
          <w:lang w:val="lt-LT"/>
        </w:rPr>
      </w:pPr>
      <w:r w:rsidRPr="00B56793">
        <w:rPr>
          <w:rFonts w:ascii="Times New Roman" w:hAnsi="Times New Roman"/>
          <w:noProof/>
          <w:sz w:val="20"/>
          <w:vertAlign w:val="superscript"/>
          <w:lang w:val="lt-LT"/>
        </w:rPr>
        <w:t>5</w:t>
      </w:r>
      <w:r w:rsidR="009E7B32">
        <w:rPr>
          <w:rFonts w:ascii="Times New Roman" w:hAnsi="Times New Roman"/>
          <w:noProof/>
          <w:sz w:val="20"/>
          <w:vertAlign w:val="superscript"/>
          <w:lang w:val="lt-LT"/>
        </w:rPr>
        <w:t xml:space="preserve"> </w:t>
      </w:r>
      <w:r w:rsidR="00462945">
        <w:rPr>
          <w:rFonts w:ascii="Times New Roman" w:hAnsi="Times New Roman"/>
          <w:sz w:val="20"/>
          <w:lang w:val="lt-LT"/>
        </w:rPr>
        <w:t>Kaimo vietovėse – 11,7 procento</w:t>
      </w:r>
      <w:r w:rsidRPr="00B56793">
        <w:rPr>
          <w:rFonts w:ascii="Times New Roman" w:hAnsi="Times New Roman"/>
          <w:sz w:val="20"/>
          <w:lang w:val="lt-LT"/>
        </w:rPr>
        <w:t xml:space="preserve"> (2012 m. – ŠVIS, Lietuvos statistikos departamentas)</w:t>
      </w:r>
      <w:r w:rsidR="009E7B32">
        <w:rPr>
          <w:rFonts w:ascii="Times New Roman" w:hAnsi="Times New Roman"/>
          <w:sz w:val="20"/>
          <w:lang w:val="lt-LT"/>
        </w:rPr>
        <w:t>.</w:t>
      </w:r>
    </w:p>
    <w:p w:rsidR="00B56793" w:rsidRPr="00B56793" w:rsidRDefault="00B56793" w:rsidP="00B56793">
      <w:pPr>
        <w:jc w:val="both"/>
        <w:rPr>
          <w:rFonts w:ascii="Times New Roman" w:hAnsi="Times New Roman"/>
          <w:b/>
          <w:noProof/>
          <w:sz w:val="20"/>
          <w:lang w:val="lt-LT"/>
        </w:rPr>
      </w:pPr>
      <w:r w:rsidRPr="00B56793">
        <w:rPr>
          <w:rFonts w:ascii="Times New Roman" w:hAnsi="Times New Roman"/>
          <w:noProof/>
          <w:sz w:val="20"/>
          <w:vertAlign w:val="superscript"/>
          <w:lang w:val="lt-LT"/>
        </w:rPr>
        <w:t>6</w:t>
      </w:r>
      <w:r w:rsidR="009E7B32">
        <w:rPr>
          <w:rFonts w:ascii="Times New Roman" w:hAnsi="Times New Roman"/>
          <w:noProof/>
          <w:sz w:val="20"/>
          <w:vertAlign w:val="superscript"/>
          <w:lang w:val="lt-LT"/>
        </w:rPr>
        <w:t xml:space="preserve"> </w:t>
      </w:r>
      <w:r w:rsidRPr="00B56793">
        <w:rPr>
          <w:rFonts w:ascii="Times New Roman" w:hAnsi="Times New Roman"/>
          <w:sz w:val="20"/>
          <w:lang w:val="lt-LT"/>
        </w:rPr>
        <w:t>Kiekvienoje saviv</w:t>
      </w:r>
      <w:r w:rsidR="00462945">
        <w:rPr>
          <w:rFonts w:ascii="Times New Roman" w:hAnsi="Times New Roman"/>
          <w:sz w:val="20"/>
          <w:lang w:val="lt-LT"/>
        </w:rPr>
        <w:t>aldybėje ne mažiau kaip 60 procentų</w:t>
      </w:r>
      <w:r w:rsidRPr="00B56793">
        <w:rPr>
          <w:rFonts w:ascii="Times New Roman" w:hAnsi="Times New Roman"/>
          <w:sz w:val="20"/>
          <w:lang w:val="lt-LT"/>
        </w:rPr>
        <w:t xml:space="preserve"> neformaliojo švietimo galimybėmis mokykloje ir kitur pasinaudojančių vaikų dalis.</w:t>
      </w:r>
    </w:p>
    <w:p w:rsidR="003C53AE" w:rsidRDefault="00B56793" w:rsidP="003C53AE">
      <w:pPr>
        <w:jc w:val="both"/>
        <w:rPr>
          <w:rFonts w:ascii="Times New Roman" w:hAnsi="Times New Roman"/>
          <w:sz w:val="20"/>
          <w:lang w:val="lt-LT"/>
        </w:rPr>
      </w:pPr>
      <w:r w:rsidRPr="00B56793">
        <w:rPr>
          <w:rFonts w:ascii="Times New Roman" w:hAnsi="Times New Roman"/>
          <w:noProof/>
          <w:sz w:val="20"/>
          <w:vertAlign w:val="superscript"/>
          <w:lang w:val="lt-LT"/>
        </w:rPr>
        <w:t>7</w:t>
      </w:r>
      <w:r w:rsidR="009E7B32">
        <w:rPr>
          <w:rFonts w:ascii="Times New Roman" w:hAnsi="Times New Roman"/>
          <w:noProof/>
          <w:sz w:val="20"/>
          <w:vertAlign w:val="superscript"/>
          <w:lang w:val="lt-LT"/>
        </w:rPr>
        <w:t xml:space="preserve"> </w:t>
      </w:r>
      <w:r w:rsidRPr="00B56793">
        <w:rPr>
          <w:rFonts w:ascii="Times New Roman" w:hAnsi="Times New Roman"/>
          <w:sz w:val="20"/>
          <w:lang w:val="lt-LT" w:eastAsia="lt-LT"/>
        </w:rPr>
        <w:t>Mieste</w:t>
      </w:r>
      <w:r w:rsidRPr="00B56793">
        <w:rPr>
          <w:rFonts w:ascii="Times New Roman" w:hAnsi="Times New Roman"/>
          <w:sz w:val="20"/>
          <w:lang w:val="lt-LT"/>
        </w:rPr>
        <w:t xml:space="preserve"> – 270,4 (2012 m. – ŠVIS, Lietuvos statistikos departamentas)</w:t>
      </w:r>
    </w:p>
    <w:p w:rsidR="00E971B5" w:rsidRPr="00B56793" w:rsidRDefault="00E971B5">
      <w:pPr>
        <w:rPr>
          <w:rFonts w:ascii="Times New Roman" w:hAnsi="Times New Roman"/>
          <w:lang w:val="lt-LT"/>
        </w:rPr>
      </w:pPr>
    </w:p>
    <w:sectPr w:rsidR="00E971B5" w:rsidRPr="00B56793" w:rsidSect="001B0805">
      <w:pgSz w:w="16840" w:h="11907" w:orient="landscape" w:code="9"/>
      <w:pgMar w:top="1418" w:right="1440" w:bottom="1151" w:left="1151" w:header="709" w:footer="709"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AE" w:rsidRDefault="003C53AE">
      <w:r>
        <w:separator/>
      </w:r>
    </w:p>
  </w:endnote>
  <w:endnote w:type="continuationSeparator" w:id="0">
    <w:p w:rsidR="003C53AE" w:rsidRDefault="003C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001" w:usb1="00000000" w:usb2="00000000" w:usb3="00000000" w:csb0="0000009F" w:csb1="00000000"/>
  </w:font>
  <w:font w:name="HelveticaLT">
    <w:charset w:val="BA"/>
    <w:family w:val="swiss"/>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AE" w:rsidRDefault="003C53AE" w:rsidP="00B56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3AE" w:rsidRDefault="003C53AE" w:rsidP="00B567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AE" w:rsidRDefault="003C53AE">
      <w:r>
        <w:separator/>
      </w:r>
    </w:p>
  </w:footnote>
  <w:footnote w:type="continuationSeparator" w:id="0">
    <w:p w:rsidR="003C53AE" w:rsidRDefault="003C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AE" w:rsidRDefault="003C53AE" w:rsidP="00B567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3AE" w:rsidRDefault="003C5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AE" w:rsidRPr="00B56793" w:rsidRDefault="003C53AE" w:rsidP="00B56793">
    <w:pPr>
      <w:pStyle w:val="Header"/>
      <w:framePr w:wrap="around" w:vAnchor="text" w:hAnchor="margin" w:xAlign="center" w:y="1"/>
      <w:rPr>
        <w:rStyle w:val="PageNumber"/>
        <w:rFonts w:ascii="Times New Roman" w:hAnsi="Times New Roman"/>
      </w:rPr>
    </w:pPr>
    <w:r w:rsidRPr="00B56793">
      <w:rPr>
        <w:rStyle w:val="PageNumber"/>
        <w:rFonts w:ascii="Times New Roman" w:hAnsi="Times New Roman"/>
      </w:rPr>
      <w:fldChar w:fldCharType="begin"/>
    </w:r>
    <w:r w:rsidRPr="00B56793">
      <w:rPr>
        <w:rStyle w:val="PageNumber"/>
        <w:rFonts w:ascii="Times New Roman" w:hAnsi="Times New Roman"/>
      </w:rPr>
      <w:instrText xml:space="preserve">PAGE  </w:instrText>
    </w:r>
    <w:r w:rsidRPr="00B56793">
      <w:rPr>
        <w:rStyle w:val="PageNumber"/>
        <w:rFonts w:ascii="Times New Roman" w:hAnsi="Times New Roman"/>
      </w:rPr>
      <w:fldChar w:fldCharType="separate"/>
    </w:r>
    <w:r w:rsidR="0008723E">
      <w:rPr>
        <w:rStyle w:val="PageNumber"/>
        <w:rFonts w:ascii="Times New Roman" w:hAnsi="Times New Roman"/>
        <w:noProof/>
      </w:rPr>
      <w:t>2</w:t>
    </w:r>
    <w:r w:rsidRPr="00B56793">
      <w:rPr>
        <w:rStyle w:val="PageNumber"/>
        <w:rFonts w:ascii="Times New Roman" w:hAnsi="Times New Roman"/>
      </w:rPr>
      <w:fldChar w:fldCharType="end"/>
    </w:r>
  </w:p>
  <w:p w:rsidR="003C53AE" w:rsidRPr="00D44EDE" w:rsidRDefault="003C53AE" w:rsidP="00B56793">
    <w:pPr>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AE" w:rsidRPr="00344525" w:rsidRDefault="003C53AE" w:rsidP="00B56793">
    <w:pPr>
      <w:pStyle w:val="Header"/>
      <w:jc w:val="right"/>
      <w:rPr>
        <w:rFonts w:ascii="Times New Roman" w:hAnsi="Times New Roman"/>
        <w:b/>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02DBC"/>
    <w:lvl w:ilvl="0">
      <w:start w:val="1"/>
      <w:numFmt w:val="decimal"/>
      <w:lvlText w:val="%1."/>
      <w:lvlJc w:val="left"/>
      <w:pPr>
        <w:tabs>
          <w:tab w:val="num" w:pos="1492"/>
        </w:tabs>
        <w:ind w:left="1492" w:hanging="360"/>
      </w:pPr>
    </w:lvl>
  </w:abstractNum>
  <w:abstractNum w:abstractNumId="1">
    <w:nsid w:val="FFFFFF7D"/>
    <w:multiLevelType w:val="singleLevel"/>
    <w:tmpl w:val="6D92D536"/>
    <w:lvl w:ilvl="0">
      <w:start w:val="1"/>
      <w:numFmt w:val="decimal"/>
      <w:lvlText w:val="%1."/>
      <w:lvlJc w:val="left"/>
      <w:pPr>
        <w:tabs>
          <w:tab w:val="num" w:pos="1209"/>
        </w:tabs>
        <w:ind w:left="1209" w:hanging="360"/>
      </w:pPr>
    </w:lvl>
  </w:abstractNum>
  <w:abstractNum w:abstractNumId="2">
    <w:nsid w:val="FFFFFF7E"/>
    <w:multiLevelType w:val="singleLevel"/>
    <w:tmpl w:val="B7C6B32E"/>
    <w:lvl w:ilvl="0">
      <w:start w:val="1"/>
      <w:numFmt w:val="decimal"/>
      <w:lvlText w:val="%1."/>
      <w:lvlJc w:val="left"/>
      <w:pPr>
        <w:tabs>
          <w:tab w:val="num" w:pos="926"/>
        </w:tabs>
        <w:ind w:left="926" w:hanging="360"/>
      </w:pPr>
    </w:lvl>
  </w:abstractNum>
  <w:abstractNum w:abstractNumId="3">
    <w:nsid w:val="FFFFFF7F"/>
    <w:multiLevelType w:val="singleLevel"/>
    <w:tmpl w:val="C16E2812"/>
    <w:lvl w:ilvl="0">
      <w:start w:val="1"/>
      <w:numFmt w:val="decimal"/>
      <w:lvlText w:val="%1."/>
      <w:lvlJc w:val="left"/>
      <w:pPr>
        <w:tabs>
          <w:tab w:val="num" w:pos="643"/>
        </w:tabs>
        <w:ind w:left="643" w:hanging="360"/>
      </w:pPr>
    </w:lvl>
  </w:abstractNum>
  <w:abstractNum w:abstractNumId="4">
    <w:nsid w:val="FFFFFF80"/>
    <w:multiLevelType w:val="singleLevel"/>
    <w:tmpl w:val="CB7E36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C68A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82B2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F8B2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867D4"/>
    <w:lvl w:ilvl="0">
      <w:start w:val="1"/>
      <w:numFmt w:val="decimal"/>
      <w:lvlText w:val="%1."/>
      <w:lvlJc w:val="left"/>
      <w:pPr>
        <w:tabs>
          <w:tab w:val="num" w:pos="360"/>
        </w:tabs>
        <w:ind w:left="360" w:hanging="360"/>
      </w:pPr>
    </w:lvl>
  </w:abstractNum>
  <w:abstractNum w:abstractNumId="9">
    <w:nsid w:val="FFFFFF89"/>
    <w:multiLevelType w:val="singleLevel"/>
    <w:tmpl w:val="2238238A"/>
    <w:lvl w:ilvl="0">
      <w:start w:val="1"/>
      <w:numFmt w:val="bullet"/>
      <w:lvlText w:val=""/>
      <w:lvlJc w:val="left"/>
      <w:pPr>
        <w:tabs>
          <w:tab w:val="num" w:pos="360"/>
        </w:tabs>
        <w:ind w:left="360" w:hanging="360"/>
      </w:pPr>
      <w:rPr>
        <w:rFonts w:ascii="Symbol" w:hAnsi="Symbol" w:hint="default"/>
      </w:rPr>
    </w:lvl>
  </w:abstractNum>
  <w:abstractNum w:abstractNumId="10">
    <w:nsid w:val="0D28746E"/>
    <w:multiLevelType w:val="hybridMultilevel"/>
    <w:tmpl w:val="821263BC"/>
    <w:lvl w:ilvl="0" w:tplc="56C2EB5A">
      <w:start w:val="1"/>
      <w:numFmt w:val="lowerLetter"/>
      <w:lvlText w:val="%1)"/>
      <w:lvlJc w:val="left"/>
      <w:pPr>
        <w:tabs>
          <w:tab w:val="num" w:pos="942"/>
        </w:tabs>
        <w:ind w:left="942" w:hanging="375"/>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1">
    <w:nsid w:val="1CDE15FA"/>
    <w:multiLevelType w:val="multilevel"/>
    <w:tmpl w:val="F5729F22"/>
    <w:lvl w:ilvl="0">
      <w:start w:val="1"/>
      <w:numFmt w:val="decimal"/>
      <w:lvlText w:val="%1."/>
      <w:lvlJc w:val="left"/>
      <w:pPr>
        <w:tabs>
          <w:tab w:val="num" w:pos="0"/>
        </w:tabs>
        <w:ind w:left="0" w:firstLine="0"/>
      </w:pPr>
      <w:rPr>
        <w:rFonts w:hint="default"/>
        <w:b w:val="0"/>
        <w:i w:val="0"/>
      </w:rPr>
    </w:lvl>
    <w:lvl w:ilvl="1">
      <w:start w:val="1"/>
      <w:numFmt w:val="decimal"/>
      <w:lvlText w:val="%1.%2. "/>
      <w:lvlJc w:val="left"/>
      <w:pPr>
        <w:tabs>
          <w:tab w:val="num" w:pos="0"/>
        </w:tabs>
        <w:ind w:left="0" w:firstLine="0"/>
      </w:pPr>
      <w:rPr>
        <w:rFonts w:hint="default"/>
        <w:b w:val="0"/>
        <w:i w:val="0"/>
      </w:rPr>
    </w:lvl>
    <w:lvl w:ilvl="2">
      <w:start w:val="1"/>
      <w:numFmt w:val="lowerLetter"/>
      <w:lvlText w:val="R%1.%2%3)"/>
      <w:lvlJc w:val="left"/>
      <w:pPr>
        <w:tabs>
          <w:tab w:val="num" w:pos="1701"/>
        </w:tabs>
        <w:ind w:left="1701" w:hanging="680"/>
      </w:pPr>
      <w:rPr>
        <w:rFonts w:hint="default"/>
        <w:b w:val="0"/>
        <w:i w:val="0"/>
      </w:rPr>
    </w:lvl>
    <w:lvl w:ilvl="3">
      <w:start w:val="1"/>
      <w:numFmt w:val="decimal"/>
      <w:lvlText w:val="%1.%2.%3.%4."/>
      <w:lvlJc w:val="left"/>
      <w:pPr>
        <w:tabs>
          <w:tab w:val="num" w:pos="1828"/>
        </w:tabs>
        <w:ind w:left="1756" w:hanging="648"/>
      </w:pPr>
      <w:rPr>
        <w:rFonts w:hint="default"/>
      </w:rPr>
    </w:lvl>
    <w:lvl w:ilvl="4">
      <w:start w:val="1"/>
      <w:numFmt w:val="decimal"/>
      <w:lvlText w:val="%1.%2.%3.%4.%5."/>
      <w:lvlJc w:val="left"/>
      <w:pPr>
        <w:tabs>
          <w:tab w:val="num" w:pos="2548"/>
        </w:tabs>
        <w:ind w:left="2260" w:hanging="792"/>
      </w:pPr>
      <w:rPr>
        <w:rFonts w:hint="default"/>
      </w:rPr>
    </w:lvl>
    <w:lvl w:ilvl="5">
      <w:start w:val="1"/>
      <w:numFmt w:val="decimal"/>
      <w:lvlText w:val="%1.%2.%3.%4.%5.%6."/>
      <w:lvlJc w:val="left"/>
      <w:pPr>
        <w:tabs>
          <w:tab w:val="num" w:pos="2908"/>
        </w:tabs>
        <w:ind w:left="2764" w:hanging="936"/>
      </w:pPr>
      <w:rPr>
        <w:rFonts w:hint="default"/>
      </w:rPr>
    </w:lvl>
    <w:lvl w:ilvl="6">
      <w:start w:val="1"/>
      <w:numFmt w:val="decimal"/>
      <w:lvlText w:val="%1.%2.%3.%4.%5.%6.%7."/>
      <w:lvlJc w:val="left"/>
      <w:pPr>
        <w:tabs>
          <w:tab w:val="num" w:pos="3628"/>
        </w:tabs>
        <w:ind w:left="3268" w:hanging="1080"/>
      </w:pPr>
      <w:rPr>
        <w:rFonts w:hint="default"/>
      </w:rPr>
    </w:lvl>
    <w:lvl w:ilvl="7">
      <w:start w:val="1"/>
      <w:numFmt w:val="decimal"/>
      <w:lvlText w:val="%1.%2.%3.%4.%5.%6.%7.%8."/>
      <w:lvlJc w:val="left"/>
      <w:pPr>
        <w:tabs>
          <w:tab w:val="num" w:pos="3988"/>
        </w:tabs>
        <w:ind w:left="3772" w:hanging="1224"/>
      </w:pPr>
      <w:rPr>
        <w:rFonts w:hint="default"/>
      </w:rPr>
    </w:lvl>
    <w:lvl w:ilvl="8">
      <w:start w:val="1"/>
      <w:numFmt w:val="decimal"/>
      <w:lvlText w:val="%1.%2.%3.%4.%5.%6.%7.%8.%9."/>
      <w:lvlJc w:val="left"/>
      <w:pPr>
        <w:tabs>
          <w:tab w:val="num" w:pos="4708"/>
        </w:tabs>
        <w:ind w:left="4348" w:hanging="1440"/>
      </w:pPr>
      <w:rPr>
        <w:rFonts w:hint="default"/>
      </w:rPr>
    </w:lvl>
  </w:abstractNum>
  <w:abstractNum w:abstractNumId="12">
    <w:nsid w:val="24BE4B41"/>
    <w:multiLevelType w:val="multilevel"/>
    <w:tmpl w:val="BF025610"/>
    <w:lvl w:ilvl="0">
      <w:start w:val="1"/>
      <w:numFmt w:val="decimal"/>
      <w:suff w:val="space"/>
      <w:lvlText w:val="%1."/>
      <w:lvlJc w:val="left"/>
      <w:pPr>
        <w:ind w:left="0" w:firstLine="567"/>
      </w:pPr>
      <w:rPr>
        <w:rFonts w:hint="default"/>
        <w:b w:val="0"/>
        <w:i w:val="0"/>
        <w:caps w:val="0"/>
        <w:strike w:val="0"/>
        <w:dstrike w:val="0"/>
        <w:vanish w:val="0"/>
        <w:color w:val="auto"/>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643" w:firstLine="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space"/>
      <w:lvlText w:val=""/>
      <w:lvlJc w:val="left"/>
      <w:pPr>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1DB5475"/>
    <w:multiLevelType w:val="hybridMultilevel"/>
    <w:tmpl w:val="8348D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776C92"/>
    <w:multiLevelType w:val="multilevel"/>
    <w:tmpl w:val="BF025610"/>
    <w:lvl w:ilvl="0">
      <w:start w:val="1"/>
      <w:numFmt w:val="decimal"/>
      <w:suff w:val="space"/>
      <w:lvlText w:val="%1."/>
      <w:lvlJc w:val="left"/>
      <w:pPr>
        <w:ind w:left="0" w:firstLine="567"/>
      </w:pPr>
      <w:rPr>
        <w:rFonts w:hint="default"/>
        <w:b w:val="0"/>
        <w:i w:val="0"/>
        <w:caps w:val="0"/>
        <w:strike w:val="0"/>
        <w:dstrike w:val="0"/>
        <w:vanish w:val="0"/>
        <w:color w:val="auto"/>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0" w:firstLine="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space"/>
      <w:lvlText w:val=""/>
      <w:lvlJc w:val="left"/>
      <w:pPr>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A9454BB"/>
    <w:multiLevelType w:val="hybridMultilevel"/>
    <w:tmpl w:val="A9FCDAE2"/>
    <w:lvl w:ilvl="0" w:tplc="AC641A6A">
      <w:start w:val="1"/>
      <w:numFmt w:val="lowerLetter"/>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16">
    <w:nsid w:val="4DC36555"/>
    <w:multiLevelType w:val="hybridMultilevel"/>
    <w:tmpl w:val="822EADBE"/>
    <w:lvl w:ilvl="0" w:tplc="1958986A">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4F791D85"/>
    <w:multiLevelType w:val="hybridMultilevel"/>
    <w:tmpl w:val="5E0438E6"/>
    <w:lvl w:ilvl="0" w:tplc="20862872">
      <w:start w:val="1"/>
      <w:numFmt w:val="decimal"/>
      <w:lvlText w:val="%1."/>
      <w:lvlJc w:val="left"/>
      <w:pPr>
        <w:tabs>
          <w:tab w:val="num" w:pos="720"/>
        </w:tabs>
        <w:ind w:left="720" w:hanging="360"/>
      </w:pPr>
    </w:lvl>
    <w:lvl w:ilvl="1" w:tplc="FC00125A" w:tentative="1">
      <w:start w:val="1"/>
      <w:numFmt w:val="decimal"/>
      <w:lvlText w:val="%2."/>
      <w:lvlJc w:val="left"/>
      <w:pPr>
        <w:tabs>
          <w:tab w:val="num" w:pos="1440"/>
        </w:tabs>
        <w:ind w:left="1440" w:hanging="360"/>
      </w:pPr>
    </w:lvl>
    <w:lvl w:ilvl="2" w:tplc="5F4EA5DC" w:tentative="1">
      <w:start w:val="1"/>
      <w:numFmt w:val="decimal"/>
      <w:lvlText w:val="%3."/>
      <w:lvlJc w:val="left"/>
      <w:pPr>
        <w:tabs>
          <w:tab w:val="num" w:pos="2160"/>
        </w:tabs>
        <w:ind w:left="2160" w:hanging="360"/>
      </w:pPr>
    </w:lvl>
    <w:lvl w:ilvl="3" w:tplc="6E3698C4" w:tentative="1">
      <w:start w:val="1"/>
      <w:numFmt w:val="decimal"/>
      <w:lvlText w:val="%4."/>
      <w:lvlJc w:val="left"/>
      <w:pPr>
        <w:tabs>
          <w:tab w:val="num" w:pos="2880"/>
        </w:tabs>
        <w:ind w:left="2880" w:hanging="360"/>
      </w:pPr>
    </w:lvl>
    <w:lvl w:ilvl="4" w:tplc="2E0C0EE2" w:tentative="1">
      <w:start w:val="1"/>
      <w:numFmt w:val="decimal"/>
      <w:lvlText w:val="%5."/>
      <w:lvlJc w:val="left"/>
      <w:pPr>
        <w:tabs>
          <w:tab w:val="num" w:pos="3600"/>
        </w:tabs>
        <w:ind w:left="3600" w:hanging="360"/>
      </w:pPr>
    </w:lvl>
    <w:lvl w:ilvl="5" w:tplc="5D8083CE" w:tentative="1">
      <w:start w:val="1"/>
      <w:numFmt w:val="decimal"/>
      <w:lvlText w:val="%6."/>
      <w:lvlJc w:val="left"/>
      <w:pPr>
        <w:tabs>
          <w:tab w:val="num" w:pos="4320"/>
        </w:tabs>
        <w:ind w:left="4320" w:hanging="360"/>
      </w:pPr>
    </w:lvl>
    <w:lvl w:ilvl="6" w:tplc="D53C0256" w:tentative="1">
      <w:start w:val="1"/>
      <w:numFmt w:val="decimal"/>
      <w:lvlText w:val="%7."/>
      <w:lvlJc w:val="left"/>
      <w:pPr>
        <w:tabs>
          <w:tab w:val="num" w:pos="5040"/>
        </w:tabs>
        <w:ind w:left="5040" w:hanging="360"/>
      </w:pPr>
    </w:lvl>
    <w:lvl w:ilvl="7" w:tplc="D6643788" w:tentative="1">
      <w:start w:val="1"/>
      <w:numFmt w:val="decimal"/>
      <w:lvlText w:val="%8."/>
      <w:lvlJc w:val="left"/>
      <w:pPr>
        <w:tabs>
          <w:tab w:val="num" w:pos="5760"/>
        </w:tabs>
        <w:ind w:left="5760" w:hanging="360"/>
      </w:pPr>
    </w:lvl>
    <w:lvl w:ilvl="8" w:tplc="E8D25AB8" w:tentative="1">
      <w:start w:val="1"/>
      <w:numFmt w:val="decimal"/>
      <w:lvlText w:val="%9."/>
      <w:lvlJc w:val="left"/>
      <w:pPr>
        <w:tabs>
          <w:tab w:val="num" w:pos="6480"/>
        </w:tabs>
        <w:ind w:left="6480" w:hanging="360"/>
      </w:pPr>
    </w:lvl>
  </w:abstractNum>
  <w:abstractNum w:abstractNumId="18">
    <w:nsid w:val="55BD734D"/>
    <w:multiLevelType w:val="hybridMultilevel"/>
    <w:tmpl w:val="BE7AD0C4"/>
    <w:lvl w:ilvl="0" w:tplc="144C0C4A">
      <w:start w:val="1"/>
      <w:numFmt w:val="low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8AA2D5C"/>
    <w:multiLevelType w:val="hybridMultilevel"/>
    <w:tmpl w:val="69A8B178"/>
    <w:lvl w:ilvl="0" w:tplc="24BCA390">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5F2A16EB"/>
    <w:multiLevelType w:val="hybridMultilevel"/>
    <w:tmpl w:val="EBD4E960"/>
    <w:lvl w:ilvl="0" w:tplc="45DA2558">
      <w:start w:val="1"/>
      <w:numFmt w:val="lowerLetter"/>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21">
    <w:nsid w:val="61401F76"/>
    <w:multiLevelType w:val="hybridMultilevel"/>
    <w:tmpl w:val="E8C09B48"/>
    <w:lvl w:ilvl="0" w:tplc="CD1EAEA2">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768E0853"/>
    <w:multiLevelType w:val="hybridMultilevel"/>
    <w:tmpl w:val="62C485F8"/>
    <w:lvl w:ilvl="0" w:tplc="236C728A">
      <w:start w:val="1"/>
      <w:numFmt w:val="decimal"/>
      <w:lvlText w:val="%1."/>
      <w:lvlJc w:val="left"/>
      <w:pPr>
        <w:tabs>
          <w:tab w:val="num" w:pos="0"/>
        </w:tabs>
        <w:ind w:left="0" w:firstLine="0"/>
      </w:pPr>
      <w:rPr>
        <w:rFonts w:hint="default"/>
        <w:b w:val="0"/>
        <w:i w:val="0"/>
      </w:rPr>
    </w:lvl>
    <w:lvl w:ilvl="1" w:tplc="FFFFFFFF">
      <w:start w:val="1"/>
      <w:numFmt w:val="lowerLetter"/>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rPr>
        <w:rFonts w:hint="default"/>
        <w:b w:val="0"/>
        <w:i w:val="0"/>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3">
    <w:nsid w:val="77043031"/>
    <w:multiLevelType w:val="multilevel"/>
    <w:tmpl w:val="60E6D158"/>
    <w:lvl w:ilvl="0">
      <w:start w:val="1"/>
      <w:numFmt w:val="upperRoman"/>
      <w:suff w:val="space"/>
      <w:lvlText w:val="%1."/>
      <w:lvlJc w:val="left"/>
      <w:pPr>
        <w:ind w:left="1080" w:hanging="720"/>
      </w:pPr>
      <w:rPr>
        <w:rFonts w:cs="Times New Roman" w:hint="default"/>
      </w:rPr>
    </w:lvl>
    <w:lvl w:ilvl="1">
      <w:start w:val="3"/>
      <w:numFmt w:val="decimal"/>
      <w:isLgl/>
      <w:lvlText w:val="%1.%2."/>
      <w:lvlJc w:val="left"/>
      <w:pPr>
        <w:tabs>
          <w:tab w:val="num" w:pos="0"/>
        </w:tabs>
        <w:ind w:left="1080" w:hanging="720"/>
      </w:pPr>
      <w:rPr>
        <w:rFonts w:ascii="Times New Roman" w:eastAsia="Times New Roman" w:hAnsi="Times New Roman" w:hint="default"/>
        <w:sz w:val="24"/>
      </w:rPr>
    </w:lvl>
    <w:lvl w:ilvl="2">
      <w:start w:val="1"/>
      <w:numFmt w:val="decimal"/>
      <w:isLgl/>
      <w:lvlText w:val="%1.%2.%3."/>
      <w:lvlJc w:val="left"/>
      <w:pPr>
        <w:tabs>
          <w:tab w:val="num" w:pos="0"/>
        </w:tabs>
        <w:ind w:left="1080" w:hanging="720"/>
      </w:pPr>
      <w:rPr>
        <w:rFonts w:ascii="Times New Roman" w:eastAsia="Times New Roman" w:hAnsi="Times New Roman" w:hint="default"/>
        <w:sz w:val="24"/>
      </w:rPr>
    </w:lvl>
    <w:lvl w:ilvl="3">
      <w:start w:val="1"/>
      <w:numFmt w:val="decimal"/>
      <w:isLgl/>
      <w:lvlText w:val="%1.%2.%3.%4."/>
      <w:lvlJc w:val="left"/>
      <w:pPr>
        <w:tabs>
          <w:tab w:val="num" w:pos="0"/>
        </w:tabs>
        <w:ind w:left="1440" w:hanging="1080"/>
      </w:pPr>
      <w:rPr>
        <w:rFonts w:ascii="Times New Roman" w:eastAsia="Times New Roman" w:hAnsi="Times New Roman" w:hint="default"/>
        <w:sz w:val="24"/>
      </w:rPr>
    </w:lvl>
    <w:lvl w:ilvl="4">
      <w:start w:val="1"/>
      <w:numFmt w:val="decimal"/>
      <w:isLgl/>
      <w:lvlText w:val="%1.%2.%3.%4.%5."/>
      <w:lvlJc w:val="left"/>
      <w:pPr>
        <w:tabs>
          <w:tab w:val="num" w:pos="0"/>
        </w:tabs>
        <w:ind w:left="1440" w:hanging="1080"/>
      </w:pPr>
      <w:rPr>
        <w:rFonts w:ascii="Times New Roman" w:eastAsia="Times New Roman" w:hAnsi="Times New Roman" w:hint="default"/>
        <w:sz w:val="24"/>
      </w:rPr>
    </w:lvl>
    <w:lvl w:ilvl="5">
      <w:start w:val="1"/>
      <w:numFmt w:val="decimal"/>
      <w:isLgl/>
      <w:lvlText w:val="%1.%2.%3.%4.%5.%6."/>
      <w:lvlJc w:val="left"/>
      <w:pPr>
        <w:tabs>
          <w:tab w:val="num" w:pos="0"/>
        </w:tabs>
        <w:ind w:left="1800" w:hanging="1440"/>
      </w:pPr>
      <w:rPr>
        <w:rFonts w:ascii="Times New Roman" w:eastAsia="Times New Roman" w:hAnsi="Times New Roman" w:hint="default"/>
        <w:sz w:val="24"/>
      </w:rPr>
    </w:lvl>
    <w:lvl w:ilvl="6">
      <w:start w:val="1"/>
      <w:numFmt w:val="decimal"/>
      <w:isLgl/>
      <w:lvlText w:val="%1.%2.%3.%4.%5.%6.%7."/>
      <w:lvlJc w:val="left"/>
      <w:pPr>
        <w:tabs>
          <w:tab w:val="num" w:pos="0"/>
        </w:tabs>
        <w:ind w:left="2160" w:hanging="1800"/>
      </w:pPr>
      <w:rPr>
        <w:rFonts w:ascii="Times New Roman" w:eastAsia="Times New Roman" w:hAnsi="Times New Roman" w:hint="default"/>
        <w:sz w:val="24"/>
      </w:rPr>
    </w:lvl>
    <w:lvl w:ilvl="7">
      <w:start w:val="1"/>
      <w:numFmt w:val="decimal"/>
      <w:isLgl/>
      <w:lvlText w:val="%1.%2.%3.%4.%5.%6.%7.%8."/>
      <w:lvlJc w:val="left"/>
      <w:pPr>
        <w:tabs>
          <w:tab w:val="num" w:pos="0"/>
        </w:tabs>
        <w:ind w:left="2160" w:hanging="1800"/>
      </w:pPr>
      <w:rPr>
        <w:rFonts w:ascii="Times New Roman" w:eastAsia="Times New Roman" w:hAnsi="Times New Roman" w:hint="default"/>
        <w:sz w:val="24"/>
      </w:rPr>
    </w:lvl>
    <w:lvl w:ilvl="8">
      <w:start w:val="1"/>
      <w:numFmt w:val="decimal"/>
      <w:isLgl/>
      <w:lvlText w:val="%1.%2.%3.%4.%5.%6.%7.%8.%9."/>
      <w:lvlJc w:val="left"/>
      <w:pPr>
        <w:tabs>
          <w:tab w:val="num" w:pos="0"/>
        </w:tabs>
        <w:ind w:left="2520" w:hanging="2160"/>
      </w:pPr>
      <w:rPr>
        <w:rFonts w:ascii="Times New Roman" w:eastAsia="Times New Roman" w:hAnsi="Times New Roman" w:hint="default"/>
        <w:sz w:val="24"/>
      </w:rPr>
    </w:lvl>
  </w:abstractNum>
  <w:abstractNum w:abstractNumId="24">
    <w:nsid w:val="79F34076"/>
    <w:multiLevelType w:val="hybridMultilevel"/>
    <w:tmpl w:val="9BBAAD10"/>
    <w:lvl w:ilvl="0" w:tplc="04270011">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7CCF69DD"/>
    <w:multiLevelType w:val="hybridMultilevel"/>
    <w:tmpl w:val="02DC21F8"/>
    <w:lvl w:ilvl="0" w:tplc="3626C500">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11"/>
  </w:num>
  <w:num w:numId="4">
    <w:abstractNumId w:val="22"/>
  </w:num>
  <w:num w:numId="5">
    <w:abstractNumId w:val="12"/>
  </w:num>
  <w:num w:numId="6">
    <w:abstractNumId w:val="18"/>
  </w:num>
  <w:num w:numId="7">
    <w:abstractNumId w:val="10"/>
  </w:num>
  <w:num w:numId="8">
    <w:abstractNumId w:val="21"/>
  </w:num>
  <w:num w:numId="9">
    <w:abstractNumId w:val="19"/>
  </w:num>
  <w:num w:numId="10">
    <w:abstractNumId w:val="25"/>
  </w:num>
  <w:num w:numId="11">
    <w:abstractNumId w:val="20"/>
  </w:num>
  <w:num w:numId="12">
    <w:abstractNumId w:val="15"/>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93"/>
    <w:rsid w:val="00070215"/>
    <w:rsid w:val="0008723E"/>
    <w:rsid w:val="00092CC9"/>
    <w:rsid w:val="000B2881"/>
    <w:rsid w:val="001B0805"/>
    <w:rsid w:val="001C2D4A"/>
    <w:rsid w:val="001D02DE"/>
    <w:rsid w:val="002704D8"/>
    <w:rsid w:val="002F1E56"/>
    <w:rsid w:val="00327CDB"/>
    <w:rsid w:val="0034316D"/>
    <w:rsid w:val="003C53AE"/>
    <w:rsid w:val="00462945"/>
    <w:rsid w:val="004B535E"/>
    <w:rsid w:val="004D3774"/>
    <w:rsid w:val="00575E24"/>
    <w:rsid w:val="00580F96"/>
    <w:rsid w:val="005A01A7"/>
    <w:rsid w:val="00777812"/>
    <w:rsid w:val="007D554C"/>
    <w:rsid w:val="0082686D"/>
    <w:rsid w:val="008430D6"/>
    <w:rsid w:val="008A4C9C"/>
    <w:rsid w:val="008C24B9"/>
    <w:rsid w:val="008D477D"/>
    <w:rsid w:val="008F2F48"/>
    <w:rsid w:val="00950614"/>
    <w:rsid w:val="00987BF7"/>
    <w:rsid w:val="009C1342"/>
    <w:rsid w:val="009E7B32"/>
    <w:rsid w:val="00A03B1C"/>
    <w:rsid w:val="00A22661"/>
    <w:rsid w:val="00A97E59"/>
    <w:rsid w:val="00AB742F"/>
    <w:rsid w:val="00B1687B"/>
    <w:rsid w:val="00B56793"/>
    <w:rsid w:val="00B630F2"/>
    <w:rsid w:val="00B8357A"/>
    <w:rsid w:val="00BA7BE3"/>
    <w:rsid w:val="00C15C09"/>
    <w:rsid w:val="00C3293F"/>
    <w:rsid w:val="00D01380"/>
    <w:rsid w:val="00D03992"/>
    <w:rsid w:val="00D916F4"/>
    <w:rsid w:val="00DB5FAA"/>
    <w:rsid w:val="00DE3E34"/>
    <w:rsid w:val="00E971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link w:val="FooterChar"/>
    <w:uiPriority w:val="99"/>
    <w:pPr>
      <w:tabs>
        <w:tab w:val="center" w:pos="4320"/>
        <w:tab w:val="right" w:pos="8640"/>
      </w:tabs>
      <w:spacing w:line="360" w:lineRule="auto"/>
      <w:ind w:firstLine="720"/>
      <w:jc w:val="both"/>
    </w:pPr>
    <w:rPr>
      <w:lang w:val="lt-LT"/>
    </w:rPr>
  </w:style>
  <w:style w:type="character" w:customStyle="1" w:styleId="FooterChar">
    <w:name w:val="Footer Char"/>
    <w:link w:val="Footer"/>
    <w:uiPriority w:val="99"/>
    <w:locked/>
    <w:rsid w:val="00B56793"/>
    <w:rPr>
      <w:rFonts w:ascii="TimesLT" w:hAnsi="TimesLT"/>
      <w:sz w:val="24"/>
      <w:lang w:eastAsia="en-US"/>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B56793"/>
    <w:rPr>
      <w:rFonts w:ascii="TimesLT" w:hAnsi="TimesLT"/>
      <w:sz w:val="24"/>
      <w:lang w:val="en-US" w:eastAsia="en-US"/>
    </w:rPr>
  </w:style>
  <w:style w:type="paragraph" w:styleId="BalloonText">
    <w:name w:val="Balloon Text"/>
    <w:basedOn w:val="Normal"/>
    <w:link w:val="BalloonTextChar"/>
    <w:uiPriority w:val="99"/>
    <w:semiHidden/>
    <w:unhideWhenUsed/>
    <w:rsid w:val="001C2D4A"/>
    <w:rPr>
      <w:rFonts w:ascii="Tahoma" w:hAnsi="Tahoma" w:cs="Tahoma"/>
      <w:sz w:val="16"/>
      <w:szCs w:val="16"/>
    </w:rPr>
  </w:style>
  <w:style w:type="character" w:customStyle="1" w:styleId="BalloonTextChar">
    <w:name w:val="Balloon Text Char"/>
    <w:link w:val="BalloonText"/>
    <w:uiPriority w:val="99"/>
    <w:semiHidden/>
    <w:rsid w:val="001C2D4A"/>
    <w:rPr>
      <w:rFonts w:ascii="Tahoma" w:hAnsi="Tahoma" w:cs="Tahoma"/>
      <w:sz w:val="16"/>
      <w:szCs w:val="16"/>
      <w:lang w:val="en-US" w:eastAsia="en-US"/>
    </w:rPr>
  </w:style>
  <w:style w:type="paragraph" w:customStyle="1" w:styleId="Normal1">
    <w:name w:val="Normal1"/>
    <w:basedOn w:val="Normal"/>
    <w:link w:val="normalChar"/>
    <w:rsid w:val="00B56793"/>
    <w:pPr>
      <w:spacing w:before="100" w:beforeAutospacing="1" w:after="100" w:afterAutospacing="1"/>
    </w:pPr>
    <w:rPr>
      <w:rFonts w:ascii="Verdana" w:hAnsi="Verdana"/>
      <w:color w:val="000000"/>
      <w:sz w:val="20"/>
      <w:lang w:val="lt-LT" w:eastAsia="lt-LT"/>
    </w:rPr>
  </w:style>
  <w:style w:type="character" w:customStyle="1" w:styleId="normalChar">
    <w:name w:val="normal Char"/>
    <w:link w:val="Normal1"/>
    <w:rsid w:val="00B56793"/>
    <w:rPr>
      <w:rFonts w:ascii="Verdana" w:hAnsi="Verdana"/>
      <w:color w:val="000000"/>
    </w:rPr>
  </w:style>
  <w:style w:type="character" w:styleId="Strong">
    <w:name w:val="Strong"/>
    <w:uiPriority w:val="22"/>
    <w:qFormat/>
    <w:rsid w:val="00B56793"/>
    <w:rPr>
      <w:b/>
      <w:bCs/>
    </w:rPr>
  </w:style>
  <w:style w:type="character" w:styleId="Emphasis">
    <w:name w:val="Emphasis"/>
    <w:uiPriority w:val="20"/>
    <w:qFormat/>
    <w:rsid w:val="00B56793"/>
    <w:rPr>
      <w:i/>
      <w:iCs/>
    </w:rPr>
  </w:style>
  <w:style w:type="paragraph" w:styleId="FootnoteText">
    <w:name w:val="footnote text"/>
    <w:basedOn w:val="Normal"/>
    <w:link w:val="FootnoteTextChar"/>
    <w:uiPriority w:val="99"/>
    <w:semiHidden/>
    <w:unhideWhenUsed/>
    <w:rsid w:val="00B56793"/>
    <w:rPr>
      <w:rFonts w:ascii="Calibri" w:eastAsia="Calibri" w:hAnsi="Calibri"/>
      <w:sz w:val="20"/>
      <w:lang w:val="x-none"/>
    </w:rPr>
  </w:style>
  <w:style w:type="character" w:customStyle="1" w:styleId="FootnoteTextChar">
    <w:name w:val="Footnote Text Char"/>
    <w:basedOn w:val="DefaultParagraphFont"/>
    <w:link w:val="FootnoteText"/>
    <w:uiPriority w:val="99"/>
    <w:semiHidden/>
    <w:rsid w:val="00B56793"/>
    <w:rPr>
      <w:rFonts w:ascii="Calibri" w:eastAsia="Calibri" w:hAnsi="Calibri"/>
      <w:lang w:val="x-none" w:eastAsia="en-US"/>
    </w:rPr>
  </w:style>
  <w:style w:type="character" w:styleId="FootnoteReference">
    <w:name w:val="footnote reference"/>
    <w:uiPriority w:val="99"/>
    <w:semiHidden/>
    <w:unhideWhenUsed/>
    <w:rsid w:val="00B56793"/>
    <w:rPr>
      <w:vertAlign w:val="superscript"/>
    </w:rPr>
  </w:style>
  <w:style w:type="paragraph" w:customStyle="1" w:styleId="Sraopastraipa1">
    <w:name w:val="Sąrašo pastraipa1"/>
    <w:basedOn w:val="Normal"/>
    <w:uiPriority w:val="34"/>
    <w:qFormat/>
    <w:rsid w:val="00B56793"/>
    <w:pPr>
      <w:ind w:left="720"/>
      <w:contextualSpacing/>
    </w:pPr>
    <w:rPr>
      <w:rFonts w:ascii="Calibri" w:eastAsia="Calibri" w:hAnsi="Calibri"/>
      <w:sz w:val="22"/>
      <w:szCs w:val="22"/>
      <w:lang w:val="lt-LT"/>
    </w:rPr>
  </w:style>
  <w:style w:type="character" w:customStyle="1" w:styleId="CommentTextChar">
    <w:name w:val="Comment Text Char"/>
    <w:basedOn w:val="DefaultParagraphFont"/>
    <w:link w:val="CommentText"/>
    <w:uiPriority w:val="99"/>
    <w:semiHidden/>
    <w:rsid w:val="00B56793"/>
    <w:rPr>
      <w:rFonts w:ascii="Calibri" w:hAnsi="Calibri"/>
      <w:lang w:val="x-none" w:eastAsia="en-US"/>
    </w:rPr>
  </w:style>
  <w:style w:type="paragraph" w:styleId="CommentText">
    <w:name w:val="annotation text"/>
    <w:basedOn w:val="Normal"/>
    <w:link w:val="CommentTextChar"/>
    <w:uiPriority w:val="99"/>
    <w:semiHidden/>
    <w:unhideWhenUsed/>
    <w:rsid w:val="00B56793"/>
    <w:pPr>
      <w:spacing w:after="200" w:line="276" w:lineRule="auto"/>
    </w:pPr>
    <w:rPr>
      <w:rFonts w:ascii="Calibri" w:hAnsi="Calibri"/>
      <w:sz w:val="20"/>
      <w:lang w:val="x-none"/>
    </w:rPr>
  </w:style>
  <w:style w:type="paragraph" w:customStyle="1" w:styleId="4Chapeau">
    <w:name w:val="4 Chapeau"/>
    <w:basedOn w:val="Normal"/>
    <w:next w:val="Normal"/>
    <w:autoRedefine/>
    <w:rsid w:val="00B5679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pPr>
    <w:rPr>
      <w:rFonts w:ascii="Times New Roman" w:hAnsi="Times New Roman"/>
      <w:snapToGrid w:val="0"/>
      <w:szCs w:val="24"/>
      <w:lang w:val="lt-LT" w:eastAsia="en-GB"/>
    </w:rPr>
  </w:style>
  <w:style w:type="paragraph" w:customStyle="1" w:styleId="BodyText1">
    <w:name w:val="Body Text1"/>
    <w:basedOn w:val="Normal"/>
    <w:rsid w:val="00B56793"/>
    <w:pPr>
      <w:suppressAutoHyphens/>
      <w:autoSpaceDE w:val="0"/>
      <w:autoSpaceDN w:val="0"/>
      <w:adjustRightInd w:val="0"/>
      <w:spacing w:line="298" w:lineRule="auto"/>
      <w:ind w:firstLine="312"/>
      <w:jc w:val="both"/>
      <w:textAlignment w:val="center"/>
    </w:pPr>
    <w:rPr>
      <w:rFonts w:ascii="Times New Roman" w:hAnsi="Times New Roman"/>
      <w:color w:val="000000"/>
      <w:sz w:val="20"/>
      <w:lang w:eastAsia="lt-LT"/>
    </w:rPr>
  </w:style>
  <w:style w:type="paragraph" w:styleId="BodyText2">
    <w:name w:val="Body Text 2"/>
    <w:basedOn w:val="Normal"/>
    <w:link w:val="BodyText2Char"/>
    <w:rsid w:val="00B56793"/>
    <w:pPr>
      <w:spacing w:before="120"/>
      <w:jc w:val="center"/>
    </w:pPr>
    <w:rPr>
      <w:rFonts w:ascii="Times New Roman" w:hAnsi="Times New Roman"/>
      <w:b/>
      <w:lang w:val="x-none"/>
    </w:rPr>
  </w:style>
  <w:style w:type="character" w:customStyle="1" w:styleId="BodyText2Char">
    <w:name w:val="Body Text 2 Char"/>
    <w:basedOn w:val="DefaultParagraphFont"/>
    <w:link w:val="BodyText2"/>
    <w:rsid w:val="00B56793"/>
    <w:rPr>
      <w:b/>
      <w:sz w:val="24"/>
      <w:lang w:val="x-none" w:eastAsia="en-US"/>
    </w:rPr>
  </w:style>
  <w:style w:type="character" w:customStyle="1" w:styleId="CommentSubjectChar">
    <w:name w:val="Comment Subject Char"/>
    <w:basedOn w:val="CommentTextChar"/>
    <w:link w:val="CommentSubject"/>
    <w:uiPriority w:val="99"/>
    <w:semiHidden/>
    <w:rsid w:val="00B56793"/>
    <w:rPr>
      <w:rFonts w:ascii="Calibri" w:hAnsi="Calibri"/>
      <w:b/>
      <w:bCs/>
      <w:lang w:val="x-none" w:eastAsia="en-US"/>
    </w:rPr>
  </w:style>
  <w:style w:type="paragraph" w:styleId="CommentSubject">
    <w:name w:val="annotation subject"/>
    <w:basedOn w:val="CommentText"/>
    <w:next w:val="CommentText"/>
    <w:link w:val="CommentSubjectChar"/>
    <w:uiPriority w:val="99"/>
    <w:semiHidden/>
    <w:unhideWhenUsed/>
    <w:rsid w:val="00B56793"/>
    <w:rPr>
      <w:b/>
      <w:bCs/>
    </w:rPr>
  </w:style>
  <w:style w:type="character" w:styleId="Hyperlink">
    <w:name w:val="Hyperlink"/>
    <w:uiPriority w:val="99"/>
    <w:unhideWhenUsed/>
    <w:rsid w:val="00B56793"/>
    <w:rPr>
      <w:color w:val="0000FF"/>
      <w:u w:val="single"/>
    </w:rPr>
  </w:style>
  <w:style w:type="paragraph" w:customStyle="1" w:styleId="Betarp1">
    <w:name w:val="Be tarpų1"/>
    <w:uiPriority w:val="1"/>
    <w:qFormat/>
    <w:rsid w:val="00B56793"/>
    <w:rPr>
      <w:rFonts w:ascii="Calibri" w:hAnsi="Calibri"/>
      <w:sz w:val="22"/>
      <w:szCs w:val="22"/>
      <w:lang w:eastAsia="en-US"/>
    </w:rPr>
  </w:style>
  <w:style w:type="paragraph" w:customStyle="1" w:styleId="Default">
    <w:name w:val="Default"/>
    <w:rsid w:val="00B56793"/>
    <w:pPr>
      <w:autoSpaceDE w:val="0"/>
      <w:autoSpaceDN w:val="0"/>
      <w:adjustRightInd w:val="0"/>
    </w:pPr>
    <w:rPr>
      <w:rFonts w:eastAsia="MS Mincho"/>
      <w:color w:val="000000"/>
      <w:sz w:val="24"/>
      <w:szCs w:val="24"/>
      <w:lang w:eastAsia="ja-JP"/>
    </w:rPr>
  </w:style>
  <w:style w:type="paragraph" w:customStyle="1" w:styleId="statymopavad0">
    <w:name w:val="statymopavad"/>
    <w:basedOn w:val="Normal"/>
    <w:rsid w:val="00B56793"/>
    <w:pPr>
      <w:spacing w:before="100" w:beforeAutospacing="1" w:after="100" w:afterAutospacing="1"/>
    </w:pPr>
    <w:rPr>
      <w:rFonts w:ascii="Times New Roman" w:eastAsia="MS Mincho" w:hAnsi="Times New Roman"/>
      <w:szCs w:val="24"/>
      <w:lang w:val="lt-LT" w:eastAsia="ja-JP"/>
    </w:rPr>
  </w:style>
  <w:style w:type="character" w:customStyle="1" w:styleId="datametai0">
    <w:name w:val="datametai"/>
    <w:basedOn w:val="DefaultParagraphFont"/>
    <w:rsid w:val="00B56793"/>
  </w:style>
  <w:style w:type="character" w:customStyle="1" w:styleId="datamnuo0">
    <w:name w:val="datamnuo"/>
    <w:basedOn w:val="DefaultParagraphFont"/>
    <w:rsid w:val="00B56793"/>
  </w:style>
  <w:style w:type="character" w:customStyle="1" w:styleId="datadiena0">
    <w:name w:val="datadiena"/>
    <w:basedOn w:val="DefaultParagraphFont"/>
    <w:rsid w:val="00B56793"/>
  </w:style>
  <w:style w:type="character" w:customStyle="1" w:styleId="statymonr0">
    <w:name w:val="statymonr"/>
    <w:basedOn w:val="DefaultParagraphFont"/>
    <w:rsid w:val="00B56793"/>
  </w:style>
  <w:style w:type="table" w:styleId="TableGrid">
    <w:name w:val="Table Grid"/>
    <w:basedOn w:val="TableNormal"/>
    <w:rsid w:val="00B56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56793"/>
    <w:rPr>
      <w:color w:val="800080"/>
      <w:u w:val="single"/>
    </w:rPr>
  </w:style>
  <w:style w:type="paragraph" w:styleId="ListParagraph">
    <w:name w:val="List Paragraph"/>
    <w:basedOn w:val="Normal"/>
    <w:qFormat/>
    <w:rsid w:val="00B56793"/>
    <w:pPr>
      <w:spacing w:after="200" w:line="276" w:lineRule="auto"/>
      <w:ind w:left="720"/>
      <w:contextualSpacing/>
    </w:pPr>
    <w:rPr>
      <w:rFonts w:ascii="Calibri" w:hAnsi="Calibri"/>
      <w:sz w:val="22"/>
      <w:szCs w:val="22"/>
      <w:lang w:val="lt-LT"/>
    </w:rPr>
  </w:style>
  <w:style w:type="paragraph" w:styleId="NormalWeb">
    <w:name w:val="Normal (Web)"/>
    <w:basedOn w:val="Normal"/>
    <w:rsid w:val="00B56793"/>
    <w:pPr>
      <w:spacing w:before="100" w:beforeAutospacing="1" w:after="100" w:afterAutospacing="1"/>
    </w:pPr>
    <w:rPr>
      <w:rFonts w:ascii="Times New Roman" w:hAnsi="Times New Roman"/>
      <w:szCs w:val="24"/>
      <w:lang w:val="lt-LT" w:eastAsia="lt-LT"/>
    </w:rPr>
  </w:style>
  <w:style w:type="character" w:customStyle="1" w:styleId="st">
    <w:name w:val="st"/>
    <w:basedOn w:val="DefaultParagraphFont"/>
    <w:rsid w:val="00B56793"/>
  </w:style>
  <w:style w:type="character" w:customStyle="1" w:styleId="EndnoteTextChar">
    <w:name w:val="Endnote Text Char"/>
    <w:basedOn w:val="DefaultParagraphFont"/>
    <w:link w:val="EndnoteText"/>
    <w:semiHidden/>
    <w:rsid w:val="00B56793"/>
    <w:rPr>
      <w:rFonts w:ascii="Calibri" w:hAnsi="Calibri"/>
      <w:lang w:eastAsia="en-US"/>
    </w:rPr>
  </w:style>
  <w:style w:type="paragraph" w:styleId="EndnoteText">
    <w:name w:val="endnote text"/>
    <w:basedOn w:val="Normal"/>
    <w:link w:val="EndnoteTextChar"/>
    <w:semiHidden/>
    <w:rsid w:val="00B56793"/>
    <w:pPr>
      <w:spacing w:after="200" w:line="276" w:lineRule="auto"/>
    </w:pPr>
    <w:rPr>
      <w:rFonts w:ascii="Calibri" w:hAnsi="Calibri"/>
      <w:sz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link w:val="FooterChar"/>
    <w:uiPriority w:val="99"/>
    <w:pPr>
      <w:tabs>
        <w:tab w:val="center" w:pos="4320"/>
        <w:tab w:val="right" w:pos="8640"/>
      </w:tabs>
      <w:spacing w:line="360" w:lineRule="auto"/>
      <w:ind w:firstLine="720"/>
      <w:jc w:val="both"/>
    </w:pPr>
    <w:rPr>
      <w:lang w:val="lt-LT"/>
    </w:rPr>
  </w:style>
  <w:style w:type="character" w:customStyle="1" w:styleId="FooterChar">
    <w:name w:val="Footer Char"/>
    <w:link w:val="Footer"/>
    <w:uiPriority w:val="99"/>
    <w:locked/>
    <w:rsid w:val="00B56793"/>
    <w:rPr>
      <w:rFonts w:ascii="TimesLT" w:hAnsi="TimesLT"/>
      <w:sz w:val="24"/>
      <w:lang w:eastAsia="en-US"/>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B56793"/>
    <w:rPr>
      <w:rFonts w:ascii="TimesLT" w:hAnsi="TimesLT"/>
      <w:sz w:val="24"/>
      <w:lang w:val="en-US" w:eastAsia="en-US"/>
    </w:rPr>
  </w:style>
  <w:style w:type="paragraph" w:styleId="BalloonText">
    <w:name w:val="Balloon Text"/>
    <w:basedOn w:val="Normal"/>
    <w:link w:val="BalloonTextChar"/>
    <w:uiPriority w:val="99"/>
    <w:semiHidden/>
    <w:unhideWhenUsed/>
    <w:rsid w:val="001C2D4A"/>
    <w:rPr>
      <w:rFonts w:ascii="Tahoma" w:hAnsi="Tahoma" w:cs="Tahoma"/>
      <w:sz w:val="16"/>
      <w:szCs w:val="16"/>
    </w:rPr>
  </w:style>
  <w:style w:type="character" w:customStyle="1" w:styleId="BalloonTextChar">
    <w:name w:val="Balloon Text Char"/>
    <w:link w:val="BalloonText"/>
    <w:uiPriority w:val="99"/>
    <w:semiHidden/>
    <w:rsid w:val="001C2D4A"/>
    <w:rPr>
      <w:rFonts w:ascii="Tahoma" w:hAnsi="Tahoma" w:cs="Tahoma"/>
      <w:sz w:val="16"/>
      <w:szCs w:val="16"/>
      <w:lang w:val="en-US" w:eastAsia="en-US"/>
    </w:rPr>
  </w:style>
  <w:style w:type="paragraph" w:customStyle="1" w:styleId="Normal1">
    <w:name w:val="Normal1"/>
    <w:basedOn w:val="Normal"/>
    <w:link w:val="normalChar"/>
    <w:rsid w:val="00B56793"/>
    <w:pPr>
      <w:spacing w:before="100" w:beforeAutospacing="1" w:after="100" w:afterAutospacing="1"/>
    </w:pPr>
    <w:rPr>
      <w:rFonts w:ascii="Verdana" w:hAnsi="Verdana"/>
      <w:color w:val="000000"/>
      <w:sz w:val="20"/>
      <w:lang w:val="lt-LT" w:eastAsia="lt-LT"/>
    </w:rPr>
  </w:style>
  <w:style w:type="character" w:customStyle="1" w:styleId="normalChar">
    <w:name w:val="normal Char"/>
    <w:link w:val="Normal1"/>
    <w:rsid w:val="00B56793"/>
    <w:rPr>
      <w:rFonts w:ascii="Verdana" w:hAnsi="Verdana"/>
      <w:color w:val="000000"/>
    </w:rPr>
  </w:style>
  <w:style w:type="character" w:styleId="Strong">
    <w:name w:val="Strong"/>
    <w:uiPriority w:val="22"/>
    <w:qFormat/>
    <w:rsid w:val="00B56793"/>
    <w:rPr>
      <w:b/>
      <w:bCs/>
    </w:rPr>
  </w:style>
  <w:style w:type="character" w:styleId="Emphasis">
    <w:name w:val="Emphasis"/>
    <w:uiPriority w:val="20"/>
    <w:qFormat/>
    <w:rsid w:val="00B56793"/>
    <w:rPr>
      <w:i/>
      <w:iCs/>
    </w:rPr>
  </w:style>
  <w:style w:type="paragraph" w:styleId="FootnoteText">
    <w:name w:val="footnote text"/>
    <w:basedOn w:val="Normal"/>
    <w:link w:val="FootnoteTextChar"/>
    <w:uiPriority w:val="99"/>
    <w:semiHidden/>
    <w:unhideWhenUsed/>
    <w:rsid w:val="00B56793"/>
    <w:rPr>
      <w:rFonts w:ascii="Calibri" w:eastAsia="Calibri" w:hAnsi="Calibri"/>
      <w:sz w:val="20"/>
      <w:lang w:val="x-none"/>
    </w:rPr>
  </w:style>
  <w:style w:type="character" w:customStyle="1" w:styleId="FootnoteTextChar">
    <w:name w:val="Footnote Text Char"/>
    <w:basedOn w:val="DefaultParagraphFont"/>
    <w:link w:val="FootnoteText"/>
    <w:uiPriority w:val="99"/>
    <w:semiHidden/>
    <w:rsid w:val="00B56793"/>
    <w:rPr>
      <w:rFonts w:ascii="Calibri" w:eastAsia="Calibri" w:hAnsi="Calibri"/>
      <w:lang w:val="x-none" w:eastAsia="en-US"/>
    </w:rPr>
  </w:style>
  <w:style w:type="character" w:styleId="FootnoteReference">
    <w:name w:val="footnote reference"/>
    <w:uiPriority w:val="99"/>
    <w:semiHidden/>
    <w:unhideWhenUsed/>
    <w:rsid w:val="00B56793"/>
    <w:rPr>
      <w:vertAlign w:val="superscript"/>
    </w:rPr>
  </w:style>
  <w:style w:type="paragraph" w:customStyle="1" w:styleId="Sraopastraipa1">
    <w:name w:val="Sąrašo pastraipa1"/>
    <w:basedOn w:val="Normal"/>
    <w:uiPriority w:val="34"/>
    <w:qFormat/>
    <w:rsid w:val="00B56793"/>
    <w:pPr>
      <w:ind w:left="720"/>
      <w:contextualSpacing/>
    </w:pPr>
    <w:rPr>
      <w:rFonts w:ascii="Calibri" w:eastAsia="Calibri" w:hAnsi="Calibri"/>
      <w:sz w:val="22"/>
      <w:szCs w:val="22"/>
      <w:lang w:val="lt-LT"/>
    </w:rPr>
  </w:style>
  <w:style w:type="character" w:customStyle="1" w:styleId="CommentTextChar">
    <w:name w:val="Comment Text Char"/>
    <w:basedOn w:val="DefaultParagraphFont"/>
    <w:link w:val="CommentText"/>
    <w:uiPriority w:val="99"/>
    <w:semiHidden/>
    <w:rsid w:val="00B56793"/>
    <w:rPr>
      <w:rFonts w:ascii="Calibri" w:hAnsi="Calibri"/>
      <w:lang w:val="x-none" w:eastAsia="en-US"/>
    </w:rPr>
  </w:style>
  <w:style w:type="paragraph" w:styleId="CommentText">
    <w:name w:val="annotation text"/>
    <w:basedOn w:val="Normal"/>
    <w:link w:val="CommentTextChar"/>
    <w:uiPriority w:val="99"/>
    <w:semiHidden/>
    <w:unhideWhenUsed/>
    <w:rsid w:val="00B56793"/>
    <w:pPr>
      <w:spacing w:after="200" w:line="276" w:lineRule="auto"/>
    </w:pPr>
    <w:rPr>
      <w:rFonts w:ascii="Calibri" w:hAnsi="Calibri"/>
      <w:sz w:val="20"/>
      <w:lang w:val="x-none"/>
    </w:rPr>
  </w:style>
  <w:style w:type="paragraph" w:customStyle="1" w:styleId="4Chapeau">
    <w:name w:val="4 Chapeau"/>
    <w:basedOn w:val="Normal"/>
    <w:next w:val="Normal"/>
    <w:autoRedefine/>
    <w:rsid w:val="00B5679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pPr>
    <w:rPr>
      <w:rFonts w:ascii="Times New Roman" w:hAnsi="Times New Roman"/>
      <w:snapToGrid w:val="0"/>
      <w:szCs w:val="24"/>
      <w:lang w:val="lt-LT" w:eastAsia="en-GB"/>
    </w:rPr>
  </w:style>
  <w:style w:type="paragraph" w:customStyle="1" w:styleId="BodyText1">
    <w:name w:val="Body Text1"/>
    <w:basedOn w:val="Normal"/>
    <w:rsid w:val="00B56793"/>
    <w:pPr>
      <w:suppressAutoHyphens/>
      <w:autoSpaceDE w:val="0"/>
      <w:autoSpaceDN w:val="0"/>
      <w:adjustRightInd w:val="0"/>
      <w:spacing w:line="298" w:lineRule="auto"/>
      <w:ind w:firstLine="312"/>
      <w:jc w:val="both"/>
      <w:textAlignment w:val="center"/>
    </w:pPr>
    <w:rPr>
      <w:rFonts w:ascii="Times New Roman" w:hAnsi="Times New Roman"/>
      <w:color w:val="000000"/>
      <w:sz w:val="20"/>
      <w:lang w:eastAsia="lt-LT"/>
    </w:rPr>
  </w:style>
  <w:style w:type="paragraph" w:styleId="BodyText2">
    <w:name w:val="Body Text 2"/>
    <w:basedOn w:val="Normal"/>
    <w:link w:val="BodyText2Char"/>
    <w:rsid w:val="00B56793"/>
    <w:pPr>
      <w:spacing w:before="120"/>
      <w:jc w:val="center"/>
    </w:pPr>
    <w:rPr>
      <w:rFonts w:ascii="Times New Roman" w:hAnsi="Times New Roman"/>
      <w:b/>
      <w:lang w:val="x-none"/>
    </w:rPr>
  </w:style>
  <w:style w:type="character" w:customStyle="1" w:styleId="BodyText2Char">
    <w:name w:val="Body Text 2 Char"/>
    <w:basedOn w:val="DefaultParagraphFont"/>
    <w:link w:val="BodyText2"/>
    <w:rsid w:val="00B56793"/>
    <w:rPr>
      <w:b/>
      <w:sz w:val="24"/>
      <w:lang w:val="x-none" w:eastAsia="en-US"/>
    </w:rPr>
  </w:style>
  <w:style w:type="character" w:customStyle="1" w:styleId="CommentSubjectChar">
    <w:name w:val="Comment Subject Char"/>
    <w:basedOn w:val="CommentTextChar"/>
    <w:link w:val="CommentSubject"/>
    <w:uiPriority w:val="99"/>
    <w:semiHidden/>
    <w:rsid w:val="00B56793"/>
    <w:rPr>
      <w:rFonts w:ascii="Calibri" w:hAnsi="Calibri"/>
      <w:b/>
      <w:bCs/>
      <w:lang w:val="x-none" w:eastAsia="en-US"/>
    </w:rPr>
  </w:style>
  <w:style w:type="paragraph" w:styleId="CommentSubject">
    <w:name w:val="annotation subject"/>
    <w:basedOn w:val="CommentText"/>
    <w:next w:val="CommentText"/>
    <w:link w:val="CommentSubjectChar"/>
    <w:uiPriority w:val="99"/>
    <w:semiHidden/>
    <w:unhideWhenUsed/>
    <w:rsid w:val="00B56793"/>
    <w:rPr>
      <w:b/>
      <w:bCs/>
    </w:rPr>
  </w:style>
  <w:style w:type="character" w:styleId="Hyperlink">
    <w:name w:val="Hyperlink"/>
    <w:uiPriority w:val="99"/>
    <w:unhideWhenUsed/>
    <w:rsid w:val="00B56793"/>
    <w:rPr>
      <w:color w:val="0000FF"/>
      <w:u w:val="single"/>
    </w:rPr>
  </w:style>
  <w:style w:type="paragraph" w:customStyle="1" w:styleId="Betarp1">
    <w:name w:val="Be tarpų1"/>
    <w:uiPriority w:val="1"/>
    <w:qFormat/>
    <w:rsid w:val="00B56793"/>
    <w:rPr>
      <w:rFonts w:ascii="Calibri" w:hAnsi="Calibri"/>
      <w:sz w:val="22"/>
      <w:szCs w:val="22"/>
      <w:lang w:eastAsia="en-US"/>
    </w:rPr>
  </w:style>
  <w:style w:type="paragraph" w:customStyle="1" w:styleId="Default">
    <w:name w:val="Default"/>
    <w:rsid w:val="00B56793"/>
    <w:pPr>
      <w:autoSpaceDE w:val="0"/>
      <w:autoSpaceDN w:val="0"/>
      <w:adjustRightInd w:val="0"/>
    </w:pPr>
    <w:rPr>
      <w:rFonts w:eastAsia="MS Mincho"/>
      <w:color w:val="000000"/>
      <w:sz w:val="24"/>
      <w:szCs w:val="24"/>
      <w:lang w:eastAsia="ja-JP"/>
    </w:rPr>
  </w:style>
  <w:style w:type="paragraph" w:customStyle="1" w:styleId="statymopavad0">
    <w:name w:val="statymopavad"/>
    <w:basedOn w:val="Normal"/>
    <w:rsid w:val="00B56793"/>
    <w:pPr>
      <w:spacing w:before="100" w:beforeAutospacing="1" w:after="100" w:afterAutospacing="1"/>
    </w:pPr>
    <w:rPr>
      <w:rFonts w:ascii="Times New Roman" w:eastAsia="MS Mincho" w:hAnsi="Times New Roman"/>
      <w:szCs w:val="24"/>
      <w:lang w:val="lt-LT" w:eastAsia="ja-JP"/>
    </w:rPr>
  </w:style>
  <w:style w:type="character" w:customStyle="1" w:styleId="datametai0">
    <w:name w:val="datametai"/>
    <w:basedOn w:val="DefaultParagraphFont"/>
    <w:rsid w:val="00B56793"/>
  </w:style>
  <w:style w:type="character" w:customStyle="1" w:styleId="datamnuo0">
    <w:name w:val="datamnuo"/>
    <w:basedOn w:val="DefaultParagraphFont"/>
    <w:rsid w:val="00B56793"/>
  </w:style>
  <w:style w:type="character" w:customStyle="1" w:styleId="datadiena0">
    <w:name w:val="datadiena"/>
    <w:basedOn w:val="DefaultParagraphFont"/>
    <w:rsid w:val="00B56793"/>
  </w:style>
  <w:style w:type="character" w:customStyle="1" w:styleId="statymonr0">
    <w:name w:val="statymonr"/>
    <w:basedOn w:val="DefaultParagraphFont"/>
    <w:rsid w:val="00B56793"/>
  </w:style>
  <w:style w:type="table" w:styleId="TableGrid">
    <w:name w:val="Table Grid"/>
    <w:basedOn w:val="TableNormal"/>
    <w:rsid w:val="00B56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56793"/>
    <w:rPr>
      <w:color w:val="800080"/>
      <w:u w:val="single"/>
    </w:rPr>
  </w:style>
  <w:style w:type="paragraph" w:styleId="ListParagraph">
    <w:name w:val="List Paragraph"/>
    <w:basedOn w:val="Normal"/>
    <w:qFormat/>
    <w:rsid w:val="00B56793"/>
    <w:pPr>
      <w:spacing w:after="200" w:line="276" w:lineRule="auto"/>
      <w:ind w:left="720"/>
      <w:contextualSpacing/>
    </w:pPr>
    <w:rPr>
      <w:rFonts w:ascii="Calibri" w:hAnsi="Calibri"/>
      <w:sz w:val="22"/>
      <w:szCs w:val="22"/>
      <w:lang w:val="lt-LT"/>
    </w:rPr>
  </w:style>
  <w:style w:type="paragraph" w:styleId="NormalWeb">
    <w:name w:val="Normal (Web)"/>
    <w:basedOn w:val="Normal"/>
    <w:rsid w:val="00B56793"/>
    <w:pPr>
      <w:spacing w:before="100" w:beforeAutospacing="1" w:after="100" w:afterAutospacing="1"/>
    </w:pPr>
    <w:rPr>
      <w:rFonts w:ascii="Times New Roman" w:hAnsi="Times New Roman"/>
      <w:szCs w:val="24"/>
      <w:lang w:val="lt-LT" w:eastAsia="lt-LT"/>
    </w:rPr>
  </w:style>
  <w:style w:type="character" w:customStyle="1" w:styleId="st">
    <w:name w:val="st"/>
    <w:basedOn w:val="DefaultParagraphFont"/>
    <w:rsid w:val="00B56793"/>
  </w:style>
  <w:style w:type="character" w:customStyle="1" w:styleId="EndnoteTextChar">
    <w:name w:val="Endnote Text Char"/>
    <w:basedOn w:val="DefaultParagraphFont"/>
    <w:link w:val="EndnoteText"/>
    <w:semiHidden/>
    <w:rsid w:val="00B56793"/>
    <w:rPr>
      <w:rFonts w:ascii="Calibri" w:hAnsi="Calibri"/>
      <w:lang w:eastAsia="en-US"/>
    </w:rPr>
  </w:style>
  <w:style w:type="paragraph" w:styleId="EndnoteText">
    <w:name w:val="endnote text"/>
    <w:basedOn w:val="Normal"/>
    <w:link w:val="EndnoteTextChar"/>
    <w:semiHidden/>
    <w:rsid w:val="00B56793"/>
    <w:pPr>
      <w:spacing w:after="200" w:line="276" w:lineRule="auto"/>
    </w:pPr>
    <w:rPr>
      <w:rFonts w:ascii="Calibri" w:hAnsi="Calibri"/>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425517" TargetMode="External"/><Relationship Id="rId18" Type="http://schemas.openxmlformats.org/officeDocument/2006/relationships/hyperlink" Target="http://www3.lrs.lt/pls/inter/dokpaieska.showdoc_l?p_id=34343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3.lrs.lt/pls/inter/dokpaieska.showdoc_l?p_id=22379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3.lrs.lt/pls/inter/dokpaieska.showdoc_l?p_id=37998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pls/inter/dokpaieska.showdoc_l?p_id=168206" TargetMode="External"/><Relationship Id="rId20" Type="http://schemas.openxmlformats.org/officeDocument/2006/relationships/hyperlink" Target="http://www3.lrs.lt/pls/inter/dokpaieska.showdoc_l?p_id=29540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3.lrs.lt/pls/inter/dokpaieska.showdoc_l?p_id=373548" TargetMode="External"/><Relationship Id="rId5" Type="http://schemas.openxmlformats.org/officeDocument/2006/relationships/webSettings" Target="webSettings.xml"/><Relationship Id="rId15" Type="http://schemas.openxmlformats.org/officeDocument/2006/relationships/hyperlink" Target="http://www3.lrs.lt/pls/inter/dokpaieska.showdoc_l?p_id=395105" TargetMode="External"/><Relationship Id="rId23" Type="http://schemas.openxmlformats.org/officeDocument/2006/relationships/hyperlink" Target="http://www3.lrs.lt/pls/inter/dokpaieska.showdoc_l?p_id=323620" TargetMode="External"/><Relationship Id="rId10" Type="http://schemas.openxmlformats.org/officeDocument/2006/relationships/header" Target="header2.xml"/><Relationship Id="rId19" Type="http://schemas.openxmlformats.org/officeDocument/2006/relationships/hyperlink" Target="http://www3.lrs.lt/pls/inter/dokpaieska.showdoc_l?p_id=4529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3.lrs.lt/pls/inter/dokpaieska.showdoc_l?p_id=1480" TargetMode="External"/><Relationship Id="rId22" Type="http://schemas.openxmlformats.org/officeDocument/2006/relationships/hyperlink" Target="http://www3.lrs.lt/pls/inter/dokpaieska.showdoc_l?p_id=2225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29076</Words>
  <Characters>16574</Characters>
  <Application>Microsoft Office Word</Application>
  <DocSecurity>0</DocSecurity>
  <Lines>138</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45559</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Romas</cp:lastModifiedBy>
  <cp:revision>2</cp:revision>
  <cp:lastPrinted>2013-12-30T09:35:00Z</cp:lastPrinted>
  <dcterms:created xsi:type="dcterms:W3CDTF">2013-12-30T09:50:00Z</dcterms:created>
  <dcterms:modified xsi:type="dcterms:W3CDTF">2013-12-30T09:50:00Z</dcterms:modified>
</cp:coreProperties>
</file>